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D016F"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35058513" w14:textId="1BFF5945" w:rsidR="00EA6C7C" w:rsidRPr="004759A5" w:rsidRDefault="00EA6C7C" w:rsidP="004759A5">
      <w:pPr>
        <w:rPr>
          <w:rStyle w:val="Strong"/>
          <w:b w:val="0"/>
          <w:sz w:val="28"/>
          <w:szCs w:val="28"/>
          <w:highlight w:val="yellow"/>
          <w:lang w:val="en-GB"/>
        </w:rPr>
      </w:pPr>
    </w:p>
    <w:p w14:paraId="2FCF0757" w14:textId="1C6A50B5" w:rsidR="00EA6C7C" w:rsidRPr="00571687" w:rsidRDefault="0027620B" w:rsidP="0025703B">
      <w:pPr>
        <w:spacing w:after="240"/>
        <w:jc w:val="center"/>
        <w:rPr>
          <w:sz w:val="28"/>
          <w:szCs w:val="28"/>
          <w:lang w:val="en-GB"/>
        </w:rPr>
      </w:pPr>
      <w:r w:rsidRPr="0027620B">
        <w:rPr>
          <w:rStyle w:val="Strong"/>
          <w:sz w:val="28"/>
          <w:szCs w:val="28"/>
          <w:lang w:val="en-GB"/>
        </w:rPr>
        <w:t>Framework Agreements for the procurement of Works for Water Establishments (WE)</w:t>
      </w:r>
      <w:r w:rsidR="00EA6C7C" w:rsidRPr="00571687">
        <w:rPr>
          <w:rStyle w:val="Strong"/>
          <w:sz w:val="28"/>
          <w:szCs w:val="28"/>
          <w:lang w:val="en-GB"/>
        </w:rPr>
        <w:br/>
      </w:r>
      <w:r w:rsidR="00EA6C7C" w:rsidRPr="006A58F8">
        <w:rPr>
          <w:rStyle w:val="Strong"/>
          <w:sz w:val="28"/>
          <w:szCs w:val="28"/>
          <w:lang w:val="en-GB"/>
        </w:rPr>
        <w:t>Location -</w:t>
      </w:r>
      <w:r w:rsidR="00EA6C7C" w:rsidRPr="0027620B">
        <w:rPr>
          <w:rStyle w:val="Strong"/>
          <w:sz w:val="28"/>
          <w:szCs w:val="28"/>
          <w:lang w:val="en-GB"/>
        </w:rPr>
        <w:t xml:space="preserve"> </w:t>
      </w:r>
      <w:r w:rsidRPr="0027620B">
        <w:rPr>
          <w:rStyle w:val="Emphasis"/>
          <w:i w:val="0"/>
          <w:sz w:val="28"/>
          <w:szCs w:val="28"/>
          <w:lang w:val="en-GB"/>
        </w:rPr>
        <w:t xml:space="preserve">Beirut and Mount Lebanon, North Lebanon, South Lebanon and </w:t>
      </w:r>
      <w:proofErr w:type="spellStart"/>
      <w:r w:rsidRPr="0027620B">
        <w:rPr>
          <w:rStyle w:val="Emphasis"/>
          <w:i w:val="0"/>
          <w:sz w:val="28"/>
          <w:szCs w:val="28"/>
          <w:lang w:val="en-GB"/>
        </w:rPr>
        <w:t>Bekaa</w:t>
      </w:r>
      <w:proofErr w:type="spellEnd"/>
      <w:r w:rsidRPr="0027620B">
        <w:rPr>
          <w:rStyle w:val="Emphasis"/>
          <w:i w:val="0"/>
          <w:sz w:val="28"/>
          <w:szCs w:val="28"/>
          <w:lang w:val="en-GB"/>
        </w:rPr>
        <w:t>/ Lebanon</w:t>
      </w:r>
      <w:r w:rsidRPr="0027620B" w:rsidDel="0027620B">
        <w:rPr>
          <w:rStyle w:val="Emphasis"/>
          <w:i w:val="0"/>
          <w:sz w:val="28"/>
          <w:szCs w:val="28"/>
          <w:lang w:val="en-GB"/>
        </w:rPr>
        <w:t xml:space="preserve"> </w:t>
      </w:r>
    </w:p>
    <w:p w14:paraId="08038A4F" w14:textId="77777777" w:rsidR="009A3842" w:rsidRPr="0027620B" w:rsidRDefault="009A3842" w:rsidP="00170460">
      <w:pPr>
        <w:pStyle w:val="PRAGHeading2"/>
        <w:ind w:left="426" w:hanging="426"/>
        <w:rPr>
          <w:lang w:val="en-GB"/>
        </w:rPr>
      </w:pPr>
      <w:r w:rsidRPr="006A58F8">
        <w:rPr>
          <w:rStyle w:val="Strong"/>
          <w:sz w:val="22"/>
          <w:szCs w:val="22"/>
          <w:lang w:val="en-GB"/>
        </w:rPr>
        <w:t>Nature of contract</w:t>
      </w:r>
    </w:p>
    <w:p w14:paraId="0A414464" w14:textId="19961212" w:rsidR="005407B9" w:rsidRPr="00E27999" w:rsidRDefault="006A58F8" w:rsidP="00E27999">
      <w:pPr>
        <w:ind w:firstLine="360"/>
        <w:rPr>
          <w:rStyle w:val="Strong"/>
          <w:b w:val="0"/>
          <w:color w:val="1F497D"/>
        </w:rPr>
      </w:pPr>
      <w:r>
        <w:rPr>
          <w:rStyle w:val="Strong"/>
          <w:b w:val="0"/>
          <w:sz w:val="22"/>
          <w:szCs w:val="22"/>
          <w:lang w:val="en-GB"/>
        </w:rPr>
        <w:t xml:space="preserve"> U</w:t>
      </w:r>
      <w:r w:rsidR="005407B9" w:rsidRPr="006A58F8">
        <w:rPr>
          <w:rStyle w:val="Strong"/>
          <w:b w:val="0"/>
          <w:sz w:val="22"/>
          <w:szCs w:val="22"/>
          <w:lang w:val="en-GB"/>
        </w:rPr>
        <w:t>nit price</w:t>
      </w:r>
      <w:r w:rsidR="0027620B">
        <w:rPr>
          <w:rStyle w:val="Strong"/>
          <w:b w:val="0"/>
          <w:sz w:val="22"/>
          <w:szCs w:val="22"/>
          <w:lang w:val="en-GB"/>
        </w:rPr>
        <w:t xml:space="preserve">, </w:t>
      </w:r>
      <w:r w:rsidR="0027620B" w:rsidRPr="0027620B">
        <w:rPr>
          <w:rStyle w:val="Strong"/>
          <w:b w:val="0"/>
          <w:sz w:val="22"/>
          <w:szCs w:val="22"/>
          <w:lang w:val="en-GB"/>
        </w:rPr>
        <w:t>Framework Contract</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06848015" w14:textId="3D32495F" w:rsidR="00AA22A5" w:rsidRPr="00B05F90" w:rsidRDefault="0027620B" w:rsidP="00B05F90">
      <w:pPr>
        <w:pStyle w:val="PRAGHeading2"/>
        <w:numPr>
          <w:ilvl w:val="0"/>
          <w:numId w:val="0"/>
        </w:numPr>
        <w:ind w:left="426"/>
        <w:jc w:val="both"/>
        <w:rPr>
          <w:sz w:val="22"/>
          <w:szCs w:val="22"/>
          <w:lang w:val="en-GB"/>
        </w:rPr>
      </w:pPr>
      <w:r w:rsidRPr="00B05F90">
        <w:rPr>
          <w:sz w:val="22"/>
          <w:szCs w:val="22"/>
          <w:lang w:val="en-GB"/>
        </w:rPr>
        <w:t>WASH assistance to support water governance and public water and wastewater services in Lebanon for host and refugee communities</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49A78E8A" w:rsidR="00CA6501" w:rsidRDefault="0027620B" w:rsidP="00170460">
      <w:pPr>
        <w:ind w:left="426" w:right="360"/>
        <w:rPr>
          <w:sz w:val="22"/>
          <w:szCs w:val="22"/>
          <w:lang w:val="en-GB"/>
        </w:rPr>
      </w:pPr>
      <w:r w:rsidRPr="0027620B">
        <w:rPr>
          <w:sz w:val="22"/>
          <w:szCs w:val="22"/>
          <w:lang w:val="en-GB"/>
        </w:rPr>
        <w:t>TF-MADAD/2021/T04.272</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0548A03" w14:textId="77777777" w:rsidR="003474FC" w:rsidRPr="006A58F8" w:rsidRDefault="00AA22A5" w:rsidP="00AA22A5">
      <w:pPr>
        <w:widowControl/>
        <w:spacing w:before="0" w:after="120"/>
        <w:ind w:left="426"/>
        <w:jc w:val="both"/>
        <w:rPr>
          <w:sz w:val="22"/>
          <w:szCs w:val="22"/>
          <w:lang w:val="en-GB"/>
        </w:rPr>
      </w:pPr>
      <w:r w:rsidRPr="006A58F8">
        <w:rPr>
          <w:sz w:val="22"/>
          <w:szCs w:val="22"/>
          <w:lang w:val="en-GB"/>
        </w:rPr>
        <w:t xml:space="preserve">Participation is open to all </w:t>
      </w:r>
      <w:r w:rsidRPr="006A58F8">
        <w:rPr>
          <w:rFonts w:eastAsia="Calibri" w:cs="Arial"/>
          <w:sz w:val="22"/>
          <w:szCs w:val="22"/>
        </w:rPr>
        <w:t xml:space="preserve">natural persons who are nationals of and </w:t>
      </w:r>
      <w:r w:rsidRPr="006A58F8">
        <w:rPr>
          <w:sz w:val="22"/>
          <w:szCs w:val="22"/>
          <w:lang w:val="en-GB"/>
        </w:rPr>
        <w:t xml:space="preserve">legal persons (participating either individually or in a grouping – consortium </w:t>
      </w:r>
      <w:r w:rsidR="00246FE9" w:rsidRPr="006A58F8">
        <w:rPr>
          <w:sz w:val="22"/>
          <w:szCs w:val="22"/>
          <w:lang w:val="en-GB"/>
        </w:rPr>
        <w:t>–</w:t>
      </w:r>
      <w:r w:rsidRPr="006A58F8">
        <w:rPr>
          <w:sz w:val="22"/>
          <w:szCs w:val="22"/>
          <w:lang w:val="en-GB"/>
        </w:rPr>
        <w:t xml:space="preserve"> of candidates/tenderers) which are effectively established in a  Member State of the European Union or in a eligible country or territory as defined under </w:t>
      </w:r>
      <w:r w:rsidRPr="006A58F8">
        <w:rPr>
          <w:rFonts w:eastAsia="Calibri" w:cs="Arial"/>
          <w:bCs/>
          <w:snapToGrid/>
          <w:sz w:val="22"/>
          <w:szCs w:val="22"/>
        </w:rPr>
        <w:t xml:space="preserve">the Regulation </w:t>
      </w:r>
      <w:r w:rsidRPr="006A58F8">
        <w:rPr>
          <w:sz w:val="22"/>
          <w:szCs w:val="22"/>
          <w:lang w:val="en-GB"/>
        </w:rPr>
        <w:t xml:space="preserve">(EU) </w:t>
      </w:r>
      <w:r w:rsidR="00246FE9" w:rsidRPr="006A58F8">
        <w:rPr>
          <w:sz w:val="22"/>
          <w:szCs w:val="22"/>
          <w:lang w:val="en-GB"/>
        </w:rPr>
        <w:t>No </w:t>
      </w:r>
      <w:r w:rsidRPr="006A58F8">
        <w:rPr>
          <w:rFonts w:eastAsia="MS Mincho"/>
          <w:noProof/>
          <w:sz w:val="22"/>
          <w:szCs w:val="22"/>
          <w:lang w:val="en-GB" w:eastAsia="ja-JP"/>
        </w:rPr>
        <w:t xml:space="preserve">236/2014 </w:t>
      </w:r>
      <w:r w:rsidRPr="006A58F8">
        <w:rPr>
          <w:rFonts w:eastAsia="Calibri" w:cs="Arial"/>
          <w:bCs/>
          <w:snapToGrid/>
          <w:sz w:val="22"/>
          <w:szCs w:val="22"/>
        </w:rPr>
        <w:t xml:space="preserve">establishing common rules and procedures for the implementation of the Union's instruments for external action (CIR) </w:t>
      </w:r>
      <w:r w:rsidRPr="006A58F8">
        <w:rPr>
          <w:sz w:val="22"/>
          <w:szCs w:val="22"/>
          <w:lang w:val="en-GB"/>
        </w:rPr>
        <w:t xml:space="preserve">for the applicable </w:t>
      </w:r>
      <w:r w:rsidR="00246FE9" w:rsidRPr="006A58F8">
        <w:rPr>
          <w:sz w:val="22"/>
          <w:szCs w:val="22"/>
          <w:lang w:val="en-GB"/>
        </w:rPr>
        <w:t>i</w:t>
      </w:r>
      <w:r w:rsidRPr="006A58F8">
        <w:rPr>
          <w:sz w:val="22"/>
          <w:szCs w:val="22"/>
          <w:lang w:val="en-GB"/>
        </w:rPr>
        <w:t xml:space="preserve">nstrument under which the contract is financed (see also heading </w:t>
      </w:r>
      <w:r w:rsidR="00246FE9" w:rsidRPr="006A58F8">
        <w:rPr>
          <w:sz w:val="22"/>
          <w:szCs w:val="22"/>
          <w:lang w:val="en-GB"/>
        </w:rPr>
        <w:t>‘</w:t>
      </w:r>
      <w:r w:rsidR="001916FC" w:rsidRPr="006A58F8">
        <w:rPr>
          <w:sz w:val="22"/>
          <w:szCs w:val="22"/>
          <w:lang w:val="en-GB"/>
        </w:rPr>
        <w:t>Legal basis</w:t>
      </w:r>
      <w:r w:rsidR="00246FE9" w:rsidRPr="006A58F8">
        <w:rPr>
          <w:sz w:val="22"/>
          <w:szCs w:val="22"/>
          <w:lang w:val="en-GB"/>
        </w:rPr>
        <w:t>’</w:t>
      </w:r>
      <w:r w:rsidR="001916FC" w:rsidRPr="006A58F8">
        <w:rPr>
          <w:sz w:val="22"/>
          <w:szCs w:val="22"/>
          <w:lang w:val="en-GB"/>
        </w:rPr>
        <w:t xml:space="preserve"> </w:t>
      </w:r>
      <w:r w:rsidRPr="006A58F8">
        <w:rPr>
          <w:sz w:val="22"/>
          <w:szCs w:val="22"/>
          <w:lang w:val="en-GB"/>
        </w:rPr>
        <w:t>below)</w:t>
      </w:r>
      <w:r w:rsidRPr="006A58F8">
        <w:rPr>
          <w:rFonts w:eastAsia="Calibri" w:cs="Arial"/>
          <w:sz w:val="22"/>
          <w:szCs w:val="22"/>
        </w:rPr>
        <w:t xml:space="preserve">. </w:t>
      </w:r>
      <w:r w:rsidRPr="006A58F8">
        <w:rPr>
          <w:sz w:val="22"/>
          <w:szCs w:val="22"/>
          <w:lang w:val="en-GB"/>
        </w:rPr>
        <w:t>Participation is also open to international organisations.</w:t>
      </w:r>
      <w:r w:rsidR="003474FC" w:rsidRPr="006A58F8">
        <w:rPr>
          <w:sz w:val="22"/>
          <w:szCs w:val="22"/>
          <w:lang w:val="en-GB"/>
        </w:rPr>
        <w:t xml:space="preserve"> </w:t>
      </w:r>
    </w:p>
    <w:p w14:paraId="763F97E9" w14:textId="5D449177" w:rsidR="003474FC" w:rsidRDefault="00AA22A5" w:rsidP="00AA22A5">
      <w:pPr>
        <w:widowControl/>
        <w:spacing w:before="0" w:after="120"/>
        <w:ind w:left="426"/>
        <w:jc w:val="both"/>
        <w:rPr>
          <w:rFonts w:eastAsia="Calibri" w:cs="Arial"/>
          <w:noProof/>
          <w:sz w:val="22"/>
          <w:szCs w:val="22"/>
        </w:rPr>
      </w:pPr>
      <w:r w:rsidRPr="006A58F8">
        <w:rPr>
          <w:sz w:val="22"/>
          <w:szCs w:val="22"/>
          <w:lang w:val="en-GB"/>
        </w:rPr>
        <w:t xml:space="preserve">All supplies under this contract must originate in one or more of these countries. </w:t>
      </w:r>
      <w:r w:rsidRPr="006A58F8">
        <w:rPr>
          <w:rFonts w:eastAsia="Calibri" w:cs="Arial"/>
          <w:noProof/>
          <w:sz w:val="22"/>
          <w:szCs w:val="22"/>
        </w:rPr>
        <w:t>However, they may originate from any country when</w:t>
      </w:r>
      <w:bookmarkStart w:id="0" w:name="_DV_C321"/>
      <w:r w:rsidRPr="006A58F8">
        <w:rPr>
          <w:rFonts w:eastAsia="Calibri" w:cs="Arial"/>
          <w:noProof/>
          <w:color w:val="000000"/>
          <w:sz w:val="22"/>
          <w:szCs w:val="22"/>
        </w:rPr>
        <w:t xml:space="preserve"> the amount of the supplies to be purchased is below</w:t>
      </w:r>
      <w:bookmarkStart w:id="1" w:name="_DV_M201"/>
      <w:bookmarkEnd w:id="0"/>
      <w:bookmarkEnd w:id="1"/>
      <w:r w:rsidR="003474FC" w:rsidRPr="006A58F8">
        <w:rPr>
          <w:rFonts w:eastAsia="Calibri" w:cs="Arial"/>
          <w:noProof/>
          <w:color w:val="000000"/>
          <w:sz w:val="22"/>
          <w:szCs w:val="22"/>
        </w:rPr>
        <w:t xml:space="preserve"> EUR</w:t>
      </w:r>
      <w:r w:rsidR="00C80539" w:rsidRPr="006A58F8">
        <w:rPr>
          <w:rFonts w:eastAsia="Calibri" w:cs="Arial"/>
          <w:noProof/>
          <w:color w:val="000000"/>
          <w:sz w:val="22"/>
          <w:szCs w:val="22"/>
        </w:rPr>
        <w:t xml:space="preserve"> </w:t>
      </w:r>
      <w:r w:rsidRPr="006A58F8">
        <w:rPr>
          <w:rFonts w:eastAsia="Calibri" w:cs="Arial"/>
          <w:noProof/>
          <w:color w:val="000000"/>
          <w:sz w:val="22"/>
          <w:szCs w:val="22"/>
        </w:rPr>
        <w:t>100 000</w:t>
      </w:r>
      <w:r w:rsidRPr="006A58F8">
        <w:rPr>
          <w:rFonts w:eastAsia="Calibri" w:cs="Arial"/>
          <w:noProof/>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550F5A6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tenders</w:t>
      </w:r>
    </w:p>
    <w:p w14:paraId="5E7E0F7E" w14:textId="5A9E4882"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1FC9A408" w14:textId="6F69743B" w:rsidR="00327723" w:rsidRPr="006A58F8" w:rsidRDefault="00CC118D" w:rsidP="00327723">
      <w:pPr>
        <w:pStyle w:val="Blockquote"/>
        <w:ind w:left="426" w:right="-48"/>
        <w:jc w:val="both"/>
        <w:rPr>
          <w:sz w:val="22"/>
          <w:szCs w:val="22"/>
          <w:lang w:val="en-GB"/>
        </w:rPr>
      </w:pPr>
      <w:r w:rsidRPr="006A58F8">
        <w:rPr>
          <w:sz w:val="22"/>
          <w:szCs w:val="22"/>
          <w:lang w:val="en-GB"/>
        </w:rPr>
        <w:t xml:space="preserve">Tenders for parts of a lot will not be considered. Tenderers may not submit a tender for a variant solution in addition to their tender for the </w:t>
      </w:r>
      <w:r w:rsidR="003D6268" w:rsidRPr="006A58F8">
        <w:rPr>
          <w:sz w:val="22"/>
          <w:szCs w:val="22"/>
          <w:lang w:val="en-GB"/>
        </w:rPr>
        <w:t>works</w:t>
      </w:r>
      <w:r w:rsidR="00B152FA" w:rsidRPr="006A58F8">
        <w:rPr>
          <w:sz w:val="22"/>
          <w:szCs w:val="22"/>
          <w:lang w:val="en-GB"/>
        </w:rPr>
        <w:t xml:space="preserve"> or</w:t>
      </w:r>
      <w:r w:rsidR="000E32AA" w:rsidRPr="006A58F8">
        <w:rPr>
          <w:sz w:val="22"/>
          <w:szCs w:val="22"/>
          <w:lang w:val="en-GB"/>
        </w:rPr>
        <w:t xml:space="preserve"> </w:t>
      </w:r>
      <w:r w:rsidRPr="006A58F8">
        <w:rPr>
          <w:sz w:val="22"/>
          <w:szCs w:val="22"/>
          <w:lang w:val="en-GB"/>
        </w:rPr>
        <w:t>supplies required in the tender dossier.</w:t>
      </w:r>
      <w:r w:rsidR="00327723" w:rsidRPr="006A58F8">
        <w:rPr>
          <w:sz w:val="22"/>
          <w:szCs w:val="22"/>
          <w:lang w:val="en-GB"/>
        </w:rPr>
        <w:t xml:space="preserve"> </w:t>
      </w:r>
    </w:p>
    <w:p w14:paraId="2F612B63" w14:textId="7651926E" w:rsidR="00AA22A5" w:rsidRDefault="00A02A0B" w:rsidP="0025703B">
      <w:pPr>
        <w:pStyle w:val="Blockquote"/>
        <w:ind w:left="426" w:right="-48"/>
        <w:jc w:val="both"/>
        <w:rPr>
          <w:sz w:val="22"/>
          <w:szCs w:val="22"/>
          <w:lang w:val="en-GB"/>
        </w:rPr>
      </w:pPr>
      <w:r w:rsidRPr="006A58F8">
        <w:rPr>
          <w:sz w:val="22"/>
          <w:szCs w:val="22"/>
          <w:lang w:val="en-GB"/>
        </w:rPr>
        <w:t>Any tenderer may state in its tender that it would offer a discount in the event that its tender is accepted for more than one lot.</w:t>
      </w:r>
    </w:p>
    <w:p w14:paraId="11FF4BE3" w14:textId="0391BEE7" w:rsidR="000557AC" w:rsidRPr="006A58F8" w:rsidRDefault="000557AC" w:rsidP="00170460">
      <w:pPr>
        <w:pStyle w:val="PRAGHeading2"/>
        <w:ind w:left="426" w:right="-48" w:hanging="426"/>
        <w:rPr>
          <w:rStyle w:val="Strong"/>
          <w:sz w:val="22"/>
          <w:szCs w:val="22"/>
          <w:lang w:val="en-GB"/>
        </w:rPr>
      </w:pPr>
      <w:r w:rsidRPr="006A58F8">
        <w:rPr>
          <w:rStyle w:val="Strong"/>
          <w:sz w:val="22"/>
          <w:szCs w:val="22"/>
          <w:lang w:val="en-GB"/>
        </w:rPr>
        <w:lastRenderedPageBreak/>
        <w:t>Tender guarantee</w:t>
      </w:r>
    </w:p>
    <w:p w14:paraId="7B552B05" w14:textId="78E4570F" w:rsidR="00C12078" w:rsidRPr="0025703B" w:rsidRDefault="000557AC" w:rsidP="00170460">
      <w:pPr>
        <w:pStyle w:val="PRAGHeading2"/>
        <w:numPr>
          <w:ilvl w:val="0"/>
          <w:numId w:val="0"/>
        </w:numPr>
        <w:ind w:left="426"/>
        <w:rPr>
          <w:rStyle w:val="Strong"/>
          <w:b w:val="0"/>
          <w:sz w:val="22"/>
          <w:szCs w:val="22"/>
          <w:highlight w:val="lightGray"/>
          <w:lang w:val="en-GB"/>
        </w:rPr>
      </w:pPr>
      <w:r w:rsidRPr="006A58F8">
        <w:rPr>
          <w:sz w:val="22"/>
          <w:szCs w:val="22"/>
          <w:lang w:val="en-GB"/>
        </w:rPr>
        <w:t>No tender guarantee is required.</w:t>
      </w:r>
    </w:p>
    <w:p w14:paraId="0D60653E" w14:textId="77777777" w:rsidR="00C12078" w:rsidRPr="006A58F8" w:rsidRDefault="00C12078" w:rsidP="00170460">
      <w:pPr>
        <w:pStyle w:val="PRAGHeading2"/>
        <w:ind w:left="426" w:hanging="426"/>
        <w:rPr>
          <w:rStyle w:val="Strong"/>
          <w:sz w:val="22"/>
          <w:szCs w:val="22"/>
          <w:lang w:val="en-GB"/>
        </w:rPr>
      </w:pPr>
      <w:r w:rsidRPr="006A58F8">
        <w:rPr>
          <w:rStyle w:val="Strong"/>
          <w:sz w:val="22"/>
          <w:szCs w:val="22"/>
          <w:lang w:val="en-GB"/>
        </w:rPr>
        <w:t>Performance guarantee</w:t>
      </w:r>
    </w:p>
    <w:p w14:paraId="4618A9E7" w14:textId="1DB32804" w:rsidR="00C12078" w:rsidRPr="0030441E" w:rsidRDefault="00C12078" w:rsidP="00170460">
      <w:pPr>
        <w:ind w:left="426"/>
        <w:jc w:val="both"/>
        <w:rPr>
          <w:sz w:val="22"/>
          <w:szCs w:val="22"/>
          <w:lang w:val="en-GB"/>
        </w:rPr>
      </w:pPr>
      <w:r w:rsidRPr="006A58F8">
        <w:rPr>
          <w:sz w:val="22"/>
          <w:szCs w:val="22"/>
          <w:lang w:val="en-GB"/>
        </w:rPr>
        <w:t xml:space="preserve">The successful tenderer will be asked to provide a performance guarantee of 10% of the amount of </w:t>
      </w:r>
      <w:r w:rsidR="00263AA1" w:rsidRPr="00263AA1">
        <w:rPr>
          <w:sz w:val="22"/>
          <w:szCs w:val="22"/>
          <w:lang w:val="en-GB"/>
        </w:rPr>
        <w:t>the Framework Agreement</w:t>
      </w:r>
      <w:r w:rsidR="00263AA1">
        <w:rPr>
          <w:sz w:val="22"/>
          <w:szCs w:val="22"/>
          <w:lang w:val="en-GB"/>
        </w:rPr>
        <w:t xml:space="preserve"> at the signing of the Framework Agreement</w:t>
      </w:r>
      <w:r w:rsidR="00263AA1" w:rsidRPr="00263AA1">
        <w:rPr>
          <w:sz w:val="22"/>
          <w:szCs w:val="22"/>
          <w:lang w:val="en-GB"/>
        </w:rPr>
        <w:t xml:space="preserve"> (value of which will be indicated by the Contracting Authority)</w:t>
      </w:r>
      <w:r w:rsidRPr="006A58F8">
        <w:rPr>
          <w:sz w:val="22"/>
          <w:szCs w:val="22"/>
          <w:lang w:val="en-GB"/>
        </w:rPr>
        <w:t xml:space="preserve">. This guarantee must be provided together with the return of the countersigned contract no later than 30 days after the tenderer receives the contract signed by the </w:t>
      </w:r>
      <w:r w:rsidR="00246FE9" w:rsidRPr="006A58F8">
        <w:rPr>
          <w:sz w:val="22"/>
          <w:szCs w:val="22"/>
          <w:lang w:val="en-GB"/>
        </w:rPr>
        <w:t>c</w:t>
      </w:r>
      <w:r w:rsidRPr="006A58F8">
        <w:rPr>
          <w:sz w:val="22"/>
          <w:szCs w:val="22"/>
          <w:lang w:val="en-GB"/>
        </w:rPr>
        <w:t xml:space="preserve">ontracting </w:t>
      </w:r>
      <w:r w:rsidR="00246FE9" w:rsidRPr="006A58F8">
        <w:rPr>
          <w:sz w:val="22"/>
          <w:szCs w:val="22"/>
          <w:lang w:val="en-GB"/>
        </w:rPr>
        <w:t>a</w:t>
      </w:r>
      <w:r w:rsidRPr="006A58F8">
        <w:rPr>
          <w:sz w:val="22"/>
          <w:szCs w:val="22"/>
          <w:lang w:val="en-GB"/>
        </w:rPr>
        <w:t>uthority. If the selected tenderer fails to provide such a guarantee within this period, the contract will be void and a new contract may be drawn up and sent to the tenderer which has submitted the next cheapest compliant tender.</w:t>
      </w:r>
    </w:p>
    <w:p w14:paraId="5EB4D34F" w14:textId="77777777" w:rsidR="005526AA" w:rsidRPr="00263AA1" w:rsidRDefault="005526AA" w:rsidP="00170460">
      <w:pPr>
        <w:pStyle w:val="PRAGHeading2"/>
        <w:ind w:left="426" w:hanging="426"/>
        <w:rPr>
          <w:rStyle w:val="Strong"/>
          <w:sz w:val="22"/>
          <w:szCs w:val="22"/>
          <w:lang w:val="en-GB"/>
        </w:rPr>
      </w:pPr>
      <w:r w:rsidRPr="006A58F8">
        <w:rPr>
          <w:rStyle w:val="Strong"/>
          <w:sz w:val="22"/>
          <w:szCs w:val="22"/>
          <w:lang w:val="en-GB"/>
        </w:rPr>
        <w:t>Information meeting and/or site visit</w:t>
      </w:r>
    </w:p>
    <w:p w14:paraId="662AF89B" w14:textId="1EA56BB2" w:rsidR="005526AA" w:rsidRPr="00263AA1" w:rsidRDefault="005526AA" w:rsidP="000D4442">
      <w:pPr>
        <w:pStyle w:val="PRAGHeading2"/>
        <w:numPr>
          <w:ilvl w:val="0"/>
          <w:numId w:val="0"/>
        </w:numPr>
        <w:ind w:left="426"/>
        <w:jc w:val="both"/>
        <w:rPr>
          <w:rStyle w:val="Strong"/>
          <w:sz w:val="22"/>
          <w:szCs w:val="22"/>
          <w:highlight w:val="lightGray"/>
          <w:lang w:val="en-GB"/>
        </w:rPr>
      </w:pPr>
      <w:r w:rsidRPr="006A58F8">
        <w:rPr>
          <w:sz w:val="22"/>
          <w:szCs w:val="22"/>
          <w:lang w:val="en-GB"/>
        </w:rPr>
        <w:t xml:space="preserve">An optional information meeting will be held on </w:t>
      </w:r>
      <w:r w:rsidR="000D4442">
        <w:rPr>
          <w:sz w:val="22"/>
          <w:szCs w:val="22"/>
          <w:highlight w:val="yellow"/>
          <w:lang w:val="en-GB"/>
        </w:rPr>
        <w:t>01</w:t>
      </w:r>
      <w:r w:rsidR="00CD1A40" w:rsidRPr="00CD1A40">
        <w:rPr>
          <w:sz w:val="22"/>
          <w:szCs w:val="22"/>
          <w:highlight w:val="yellow"/>
          <w:lang w:val="en-GB"/>
        </w:rPr>
        <w:t xml:space="preserve"> </w:t>
      </w:r>
      <w:r w:rsidR="000D4442">
        <w:rPr>
          <w:sz w:val="22"/>
          <w:szCs w:val="22"/>
          <w:highlight w:val="yellow"/>
          <w:lang w:val="en-GB"/>
        </w:rPr>
        <w:t>April</w:t>
      </w:r>
      <w:r w:rsidR="00CD1A40" w:rsidRPr="00CD1A40">
        <w:rPr>
          <w:sz w:val="22"/>
          <w:szCs w:val="22"/>
          <w:highlight w:val="yellow"/>
          <w:lang w:val="en-GB"/>
        </w:rPr>
        <w:t xml:space="preserve"> 2022</w:t>
      </w:r>
      <w:r w:rsidR="00263AA1" w:rsidRPr="00263AA1">
        <w:rPr>
          <w:sz w:val="22"/>
          <w:szCs w:val="22"/>
          <w:lang w:val="en-GB"/>
        </w:rPr>
        <w:t xml:space="preserve">. </w:t>
      </w:r>
      <w:r w:rsidR="00263AA1" w:rsidRPr="006A58F8">
        <w:rPr>
          <w:sz w:val="22"/>
          <w:szCs w:val="22"/>
          <w:lang w:val="en-GB"/>
        </w:rPr>
        <w:t xml:space="preserve"> </w:t>
      </w:r>
      <w:r w:rsidR="00263AA1" w:rsidRPr="006A58F8">
        <w:rPr>
          <w:lang w:val="en-US"/>
        </w:rPr>
        <w:t xml:space="preserve"> </w:t>
      </w:r>
      <w:r w:rsidR="00263AA1" w:rsidRPr="00263AA1">
        <w:rPr>
          <w:sz w:val="22"/>
          <w:szCs w:val="22"/>
          <w:lang w:val="en-GB"/>
        </w:rPr>
        <w:t xml:space="preserve">In view of the ongoing COVID-19 pandemic, this clarification meeting will be held via video conferencing. </w:t>
      </w:r>
      <w:r w:rsidR="00CD1A40" w:rsidRPr="00312AB4">
        <w:rPr>
          <w:sz w:val="22"/>
          <w:szCs w:val="22"/>
          <w:lang w:val="en-US"/>
        </w:rPr>
        <w:t xml:space="preserve">Prospective tenderers interested to attend shall request the meeting link from the email address </w:t>
      </w:r>
      <w:hyperlink r:id="rId8" w:history="1">
        <w:r w:rsidR="00CD1A40" w:rsidRPr="00312AB4">
          <w:rPr>
            <w:rStyle w:val="Hyperlink"/>
            <w:sz w:val="22"/>
            <w:szCs w:val="22"/>
            <w:lang w:val="en-GB"/>
          </w:rPr>
          <w:t>lb.prc.tdr@gvc.weworld.it</w:t>
        </w:r>
      </w:hyperlink>
      <w:r w:rsidR="00CD1A40" w:rsidRPr="00312AB4">
        <w:rPr>
          <w:sz w:val="22"/>
          <w:szCs w:val="22"/>
          <w:lang w:val="en-US"/>
        </w:rPr>
        <w:t xml:space="preserve"> by </w:t>
      </w:r>
      <w:r w:rsidR="000D4442">
        <w:rPr>
          <w:sz w:val="22"/>
          <w:szCs w:val="22"/>
          <w:highlight w:val="yellow"/>
          <w:lang w:val="en-US"/>
        </w:rPr>
        <w:t>30</w:t>
      </w:r>
      <w:r w:rsidR="00CD1A40" w:rsidRPr="00626B71">
        <w:rPr>
          <w:sz w:val="22"/>
          <w:szCs w:val="22"/>
          <w:highlight w:val="yellow"/>
          <w:lang w:val="en-US"/>
        </w:rPr>
        <w:t xml:space="preserve"> March 2022</w:t>
      </w:r>
      <w:r w:rsidR="00CD1A40">
        <w:rPr>
          <w:sz w:val="22"/>
          <w:szCs w:val="22"/>
          <w:lang w:val="en-US"/>
        </w:rPr>
        <w:t>.</w:t>
      </w:r>
      <w:r w:rsidR="00B05F90">
        <w:rPr>
          <w:sz w:val="22"/>
          <w:szCs w:val="22"/>
          <w:lang w:val="en-GB"/>
        </w:rPr>
        <w:t xml:space="preserve"> </w:t>
      </w:r>
      <w:r w:rsidR="006655F6" w:rsidRPr="006655F6" w:rsidDel="006655F6">
        <w:rPr>
          <w:sz w:val="22"/>
          <w:szCs w:val="22"/>
          <w:lang w:val="en-GB"/>
        </w:rPr>
        <w:t xml:space="preserve"> </w:t>
      </w:r>
      <w:r w:rsidR="00B05F90">
        <w:rPr>
          <w:sz w:val="22"/>
          <w:szCs w:val="22"/>
          <w:lang w:val="en-GB"/>
        </w:rPr>
        <w:t xml:space="preserve"> </w:t>
      </w:r>
    </w:p>
    <w:p w14:paraId="1990325F" w14:textId="77777777" w:rsidR="0006275F" w:rsidRPr="006A58F8" w:rsidRDefault="0006275F" w:rsidP="00AC4ADC">
      <w:pPr>
        <w:pStyle w:val="PRAGHeading2"/>
        <w:ind w:left="426" w:hanging="426"/>
        <w:jc w:val="both"/>
        <w:rPr>
          <w:rStyle w:val="Strong"/>
          <w:sz w:val="22"/>
          <w:szCs w:val="22"/>
          <w:lang w:val="en-GB"/>
        </w:rPr>
      </w:pPr>
      <w:r w:rsidRPr="006A58F8">
        <w:rPr>
          <w:rStyle w:val="Strong"/>
          <w:sz w:val="22"/>
          <w:szCs w:val="22"/>
          <w:lang w:val="en-GB"/>
        </w:rPr>
        <w:t>Tender validity</w:t>
      </w:r>
    </w:p>
    <w:p w14:paraId="4BE914BE" w14:textId="519CF90C" w:rsidR="0006275F" w:rsidRPr="006A58F8" w:rsidRDefault="0006275F" w:rsidP="0025703B">
      <w:pPr>
        <w:pStyle w:val="PRAGHeading2"/>
        <w:numPr>
          <w:ilvl w:val="0"/>
          <w:numId w:val="0"/>
        </w:numPr>
        <w:ind w:left="426"/>
        <w:jc w:val="both"/>
        <w:rPr>
          <w:sz w:val="22"/>
          <w:szCs w:val="22"/>
          <w:lang w:val="en-GB"/>
        </w:rPr>
      </w:pPr>
      <w:r w:rsidRPr="006A58F8">
        <w:rPr>
          <w:sz w:val="22"/>
          <w:szCs w:val="22"/>
          <w:lang w:val="en-GB"/>
        </w:rPr>
        <w:t xml:space="preserve">Tenders must remain valid for a period of </w:t>
      </w:r>
      <w:r w:rsidR="00195EB7" w:rsidRPr="006A58F8">
        <w:rPr>
          <w:sz w:val="22"/>
          <w:szCs w:val="22"/>
          <w:lang w:val="en-GB"/>
        </w:rPr>
        <w:t xml:space="preserve">3 months </w:t>
      </w:r>
      <w:r w:rsidRPr="006A58F8">
        <w:rPr>
          <w:sz w:val="22"/>
          <w:szCs w:val="22"/>
          <w:lang w:val="en-GB"/>
        </w:rPr>
        <w:t xml:space="preserve">after the deadline for submission of tenders. In exceptional circumstances, the </w:t>
      </w:r>
      <w:r w:rsidR="00246FE9" w:rsidRPr="006A58F8">
        <w:rPr>
          <w:sz w:val="22"/>
          <w:szCs w:val="22"/>
          <w:lang w:val="en-GB"/>
        </w:rPr>
        <w:t>c</w:t>
      </w:r>
      <w:r w:rsidRPr="006A58F8">
        <w:rPr>
          <w:sz w:val="22"/>
          <w:szCs w:val="22"/>
          <w:lang w:val="en-GB"/>
        </w:rPr>
        <w:t xml:space="preserve">ontracting </w:t>
      </w:r>
      <w:r w:rsidR="00246FE9" w:rsidRPr="006A58F8">
        <w:rPr>
          <w:sz w:val="22"/>
          <w:szCs w:val="22"/>
          <w:lang w:val="en-GB"/>
        </w:rPr>
        <w:t>a</w:t>
      </w:r>
      <w:r w:rsidRPr="006A58F8">
        <w:rPr>
          <w:sz w:val="22"/>
          <w:szCs w:val="22"/>
          <w:lang w:val="en-GB"/>
        </w:rPr>
        <w:t>uthority may, before the validity period expires, request that tenderers extend the validity of tenders for a specific period.</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10B1A2F2" w14:textId="4DE5B951"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Pr>
          <w:b/>
          <w:sz w:val="22"/>
          <w:szCs w:val="22"/>
          <w:lang w:val="en-GB"/>
        </w:rPr>
        <w:t xml:space="preserve"> </w:t>
      </w:r>
      <w:r w:rsidR="00204ACF" w:rsidRPr="0087389C">
        <w:rPr>
          <w:sz w:val="22"/>
          <w:szCs w:val="22"/>
          <w:lang w:val="en-GB"/>
        </w:rPr>
        <w:t xml:space="preserve">Where the candidate or tenderer intends to rely on capacity providing entities or subcontractor(s), he/she must provide the same declaration signed by this/these </w:t>
      </w:r>
      <w:proofErr w:type="gramStart"/>
      <w:r w:rsidR="00204ACF" w:rsidRPr="0087389C">
        <w:rPr>
          <w:sz w:val="22"/>
          <w:szCs w:val="22"/>
          <w:lang w:val="en-GB"/>
        </w:rPr>
        <w:t>entity(</w:t>
      </w:r>
      <w:proofErr w:type="spellStart"/>
      <w:proofErr w:type="gramEnd"/>
      <w:r w:rsidR="00204ACF" w:rsidRPr="0087389C">
        <w:rPr>
          <w:sz w:val="22"/>
          <w:szCs w:val="22"/>
          <w:lang w:val="en-GB"/>
        </w:rPr>
        <w:t>ies</w:t>
      </w:r>
      <w:proofErr w:type="spellEnd"/>
      <w:r w:rsidR="00204ACF" w:rsidRPr="0087389C">
        <w:rPr>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023DDF08" w:rsidR="00AA22A5" w:rsidRPr="00B05F90" w:rsidRDefault="00AA22A5" w:rsidP="00AA22A5">
      <w:pPr>
        <w:pStyle w:val="Default"/>
        <w:spacing w:after="120"/>
        <w:ind w:left="426"/>
        <w:jc w:val="both"/>
        <w:rPr>
          <w:sz w:val="22"/>
          <w:szCs w:val="22"/>
        </w:rPr>
      </w:pPr>
      <w:r w:rsidRPr="00B05F90">
        <w:rPr>
          <w:rFonts w:ascii="Times New Roman" w:hAnsi="Times New Roman" w:cs="Times New Roman"/>
          <w:snapToGrid w:val="0"/>
          <w:color w:val="auto"/>
          <w:sz w:val="22"/>
          <w:szCs w:val="22"/>
          <w:lang w:eastAsia="en-US"/>
        </w:rPr>
        <w:t>Sub-contracting is allowed</w:t>
      </w:r>
      <w:r w:rsidR="00590680" w:rsidRPr="00B05F90">
        <w:rPr>
          <w:rFonts w:ascii="Times New Roman" w:hAnsi="Times New Roman" w:cs="Times New Roman"/>
          <w:snapToGrid w:val="0"/>
          <w:color w:val="auto"/>
          <w:sz w:val="22"/>
          <w:szCs w:val="22"/>
          <w:lang w:eastAsia="en-US"/>
        </w:rPr>
        <w:t xml:space="preserve">. </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30455FA" w14:textId="5E573454" w:rsidR="00AA22A5" w:rsidRPr="001F491C" w:rsidRDefault="001F491C" w:rsidP="004D4B6E">
      <w:pPr>
        <w:pStyle w:val="PRAGHeading2"/>
        <w:numPr>
          <w:ilvl w:val="0"/>
          <w:numId w:val="0"/>
        </w:numPr>
        <w:ind w:left="426"/>
        <w:jc w:val="both"/>
        <w:rPr>
          <w:rStyle w:val="Emphasis"/>
          <w:sz w:val="22"/>
          <w:szCs w:val="22"/>
          <w:lang w:val="en-GB"/>
        </w:rPr>
      </w:pPr>
      <w:r>
        <w:rPr>
          <w:rStyle w:val="Emphasis"/>
          <w:i w:val="0"/>
          <w:sz w:val="22"/>
          <w:szCs w:val="22"/>
          <w:lang w:val="en-GB"/>
        </w:rPr>
        <w:t xml:space="preserve">One (1) year from Framework Agreement signature, </w:t>
      </w:r>
      <w:r w:rsidR="00116ED7" w:rsidRPr="006A58F8">
        <w:rPr>
          <w:sz w:val="22"/>
          <w:szCs w:val="22"/>
          <w:lang w:val="en-GB"/>
        </w:rPr>
        <w:t>until the provisional acceptance</w:t>
      </w:r>
      <w:r w:rsidR="004D4B6E">
        <w:rPr>
          <w:sz w:val="22"/>
          <w:szCs w:val="22"/>
          <w:lang w:val="en-GB"/>
        </w:rPr>
        <w:t xml:space="preserve"> or the last partial provisional acceptance if applicable</w:t>
      </w:r>
      <w:r w:rsidR="00116ED7" w:rsidRPr="006A58F8">
        <w:rPr>
          <w:sz w:val="22"/>
          <w:szCs w:val="22"/>
          <w:lang w:val="en-GB"/>
        </w:rPr>
        <w:t>.</w:t>
      </w:r>
    </w:p>
    <w:p w14:paraId="786316E8" w14:textId="77777777" w:rsidR="00AA22A5" w:rsidRPr="00DD2F41" w:rsidRDefault="00AA22A5" w:rsidP="00AA22A5">
      <w:pPr>
        <w:keepNext/>
        <w:keepLines/>
        <w:rPr>
          <w:sz w:val="22"/>
          <w:szCs w:val="22"/>
          <w:lang w:val="en-GB"/>
        </w:rPr>
      </w:pPr>
      <w:r w:rsidRPr="001F491C">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70B39800" w:rsidR="00AA22A5" w:rsidRPr="00DD2F41" w:rsidRDefault="00AA22A5" w:rsidP="00AA22A5">
      <w:pPr>
        <w:keepNext/>
        <w:keepLines/>
        <w:ind w:left="360"/>
        <w:jc w:val="center"/>
        <w:rPr>
          <w:rStyle w:val="Strong"/>
          <w:sz w:val="22"/>
          <w:szCs w:val="22"/>
          <w:lang w:val="en-GB"/>
        </w:rPr>
      </w:pPr>
      <w:r w:rsidRPr="006A58F8">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63E4EBD4" w14:textId="1A273FDA" w:rsidR="003C15AF" w:rsidRPr="006A58F8" w:rsidRDefault="009F4F7A" w:rsidP="00AA22A5">
      <w:pPr>
        <w:widowControl/>
        <w:spacing w:before="240" w:after="0"/>
        <w:ind w:left="426"/>
        <w:jc w:val="both"/>
        <w:rPr>
          <w:sz w:val="22"/>
          <w:szCs w:val="22"/>
          <w:lang w:val="en-GB"/>
        </w:rPr>
      </w:pPr>
      <w:r w:rsidRPr="006A58F8">
        <w:rPr>
          <w:sz w:val="22"/>
          <w:szCs w:val="22"/>
          <w:lang w:val="en-GB"/>
        </w:rPr>
        <w:t>T</w:t>
      </w:r>
      <w:r w:rsidR="003C15AF" w:rsidRPr="006A58F8">
        <w:rPr>
          <w:sz w:val="22"/>
          <w:szCs w:val="22"/>
          <w:lang w:val="en-GB"/>
        </w:rPr>
        <w:t xml:space="preserve">he selection criteria </w:t>
      </w:r>
      <w:r w:rsidRPr="006A58F8">
        <w:rPr>
          <w:sz w:val="22"/>
          <w:szCs w:val="22"/>
          <w:lang w:val="en-GB"/>
        </w:rPr>
        <w:t>are described</w:t>
      </w:r>
      <w:r w:rsidR="003C15AF" w:rsidRPr="006A58F8">
        <w:rPr>
          <w:sz w:val="22"/>
          <w:szCs w:val="22"/>
          <w:lang w:val="en-GB"/>
        </w:rPr>
        <w:t xml:space="preserve"> in section 12.2 of the instruction to tenderers</w:t>
      </w:r>
      <w:r w:rsidR="00D8496E">
        <w:rPr>
          <w:sz w:val="22"/>
          <w:szCs w:val="22"/>
          <w:lang w:val="en-GB"/>
        </w:rPr>
        <w:t>.</w:t>
      </w: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217DDF89" w14:textId="3F6E7EA7" w:rsidR="00147087" w:rsidRPr="0025703B" w:rsidRDefault="00147087" w:rsidP="00D8496E">
      <w:pPr>
        <w:pStyle w:val="PRAGHeading2"/>
        <w:numPr>
          <w:ilvl w:val="0"/>
          <w:numId w:val="0"/>
        </w:numPr>
        <w:ind w:left="426"/>
        <w:jc w:val="both"/>
        <w:rPr>
          <w:sz w:val="22"/>
          <w:szCs w:val="22"/>
          <w:lang w:val="en-GB"/>
        </w:rPr>
      </w:pPr>
      <w:r w:rsidRPr="006A58F8">
        <w:rPr>
          <w:sz w:val="22"/>
          <w:szCs w:val="22"/>
          <w:lang w:val="en-GB"/>
        </w:rPr>
        <w:t>The most economically advantageous tender is the technically compliant tender with the lowest price.</w:t>
      </w: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193EF262" w14:textId="5AD44F5A" w:rsidR="009F4C6C" w:rsidRPr="00FA24DB" w:rsidRDefault="00E23C0A" w:rsidP="006A58F8">
      <w:pPr>
        <w:pStyle w:val="PRAGHeading2"/>
        <w:numPr>
          <w:ilvl w:val="0"/>
          <w:numId w:val="0"/>
        </w:numPr>
        <w:spacing w:after="240"/>
        <w:ind w:left="284"/>
        <w:jc w:val="center"/>
        <w:rPr>
          <w:rStyle w:val="Strong"/>
          <w:sz w:val="22"/>
          <w:szCs w:val="22"/>
          <w:lang w:val="en-IE"/>
        </w:rPr>
      </w:pPr>
      <w:r>
        <w:rPr>
          <w:rStyle w:val="Strong"/>
          <w:sz w:val="22"/>
          <w:szCs w:val="22"/>
          <w:lang w:val="en-GB"/>
        </w:rPr>
        <w:t>TENDERING</w:t>
      </w:r>
    </w:p>
    <w:p w14:paraId="1EE5607C" w14:textId="29EC785A" w:rsidR="00B03D4C" w:rsidRPr="006A58F8" w:rsidRDefault="00B03D4C" w:rsidP="005B6500">
      <w:pPr>
        <w:pStyle w:val="PRAGHeading2"/>
        <w:ind w:left="426" w:hanging="426"/>
        <w:jc w:val="both"/>
        <w:rPr>
          <w:rStyle w:val="Strong"/>
          <w:sz w:val="22"/>
          <w:szCs w:val="22"/>
          <w:lang w:val="en-GB"/>
        </w:rPr>
      </w:pPr>
      <w:r w:rsidRPr="006A58F8">
        <w:rPr>
          <w:rStyle w:val="Strong"/>
          <w:sz w:val="22"/>
          <w:szCs w:val="22"/>
          <w:lang w:val="en-GB"/>
        </w:rPr>
        <w:t>How to obtain the tender dossier</w:t>
      </w:r>
    </w:p>
    <w:p w14:paraId="60B34871" w14:textId="6FD1D5CE" w:rsidR="00646037" w:rsidRDefault="0068092F" w:rsidP="005B6500">
      <w:pPr>
        <w:pStyle w:val="Blockquote"/>
        <w:ind w:left="426" w:right="-48"/>
        <w:jc w:val="both"/>
        <w:rPr>
          <w:sz w:val="22"/>
          <w:szCs w:val="22"/>
          <w:highlight w:val="lightGray"/>
          <w:lang w:val="en-GB"/>
        </w:rPr>
      </w:pPr>
      <w:r w:rsidRPr="0068092F">
        <w:rPr>
          <w:sz w:val="22"/>
          <w:szCs w:val="22"/>
          <w:lang w:val="en-GB"/>
        </w:rPr>
        <w:t xml:space="preserve">The tender dossier is available from the Internet </w:t>
      </w:r>
      <w:proofErr w:type="gramStart"/>
      <w:r w:rsidRPr="0068092F">
        <w:rPr>
          <w:sz w:val="22"/>
          <w:szCs w:val="22"/>
          <w:lang w:val="en-GB"/>
        </w:rPr>
        <w:t>address(</w:t>
      </w:r>
      <w:proofErr w:type="spellStart"/>
      <w:proofErr w:type="gramEnd"/>
      <w:r w:rsidRPr="0068092F">
        <w:rPr>
          <w:sz w:val="22"/>
          <w:szCs w:val="22"/>
          <w:lang w:val="en-GB"/>
        </w:rPr>
        <w:t>es</w:t>
      </w:r>
      <w:proofErr w:type="spellEnd"/>
      <w:r w:rsidRPr="0068092F">
        <w:rPr>
          <w:sz w:val="22"/>
          <w:szCs w:val="22"/>
          <w:lang w:val="en-GB"/>
        </w:rPr>
        <w:t>) provided in the Contract Notice and in the ITT.</w:t>
      </w:r>
    </w:p>
    <w:p w14:paraId="003A3735" w14:textId="497633B3" w:rsidR="00B03D4C" w:rsidRDefault="00B03D4C" w:rsidP="006A58F8">
      <w:pPr>
        <w:pStyle w:val="Blockquote"/>
        <w:ind w:left="426" w:right="-48"/>
        <w:jc w:val="both"/>
        <w:rPr>
          <w:sz w:val="22"/>
          <w:szCs w:val="22"/>
          <w:lang w:val="en-GB"/>
        </w:rPr>
      </w:pPr>
      <w:r w:rsidRPr="006A58F8">
        <w:rPr>
          <w:sz w:val="22"/>
          <w:szCs w:val="22"/>
          <w:lang w:val="en-GB"/>
        </w:rPr>
        <w:t xml:space="preserve">Tenders must be submitted using the standard </w:t>
      </w:r>
      <w:r w:rsidR="00FF0AD1" w:rsidRPr="006A58F8">
        <w:rPr>
          <w:sz w:val="22"/>
          <w:szCs w:val="22"/>
          <w:lang w:val="en-GB"/>
        </w:rPr>
        <w:t>t</w:t>
      </w:r>
      <w:r w:rsidRPr="006A58F8">
        <w:rPr>
          <w:sz w:val="22"/>
          <w:szCs w:val="22"/>
          <w:lang w:val="en-GB"/>
        </w:rPr>
        <w:t xml:space="preserve">ender </w:t>
      </w:r>
      <w:r w:rsidR="00FF0AD1" w:rsidRPr="006A58F8">
        <w:rPr>
          <w:sz w:val="22"/>
          <w:szCs w:val="22"/>
          <w:lang w:val="en-GB"/>
        </w:rPr>
        <w:t>f</w:t>
      </w:r>
      <w:r w:rsidRPr="006A58F8">
        <w:rPr>
          <w:sz w:val="22"/>
          <w:szCs w:val="22"/>
          <w:lang w:val="en-GB"/>
        </w:rPr>
        <w:t xml:space="preserve">orm included in the tender dossier, whose </w:t>
      </w:r>
      <w:r w:rsidRPr="006A58F8">
        <w:rPr>
          <w:sz w:val="22"/>
          <w:szCs w:val="22"/>
          <w:lang w:val="en-GB"/>
        </w:rPr>
        <w:lastRenderedPageBreak/>
        <w:t>format and instructions must be strictly observed.</w:t>
      </w:r>
    </w:p>
    <w:p w14:paraId="259E524B" w14:textId="6E708B55" w:rsidR="00EA2646" w:rsidRPr="00EA2646" w:rsidRDefault="00EA2646" w:rsidP="006A58F8">
      <w:pPr>
        <w:pStyle w:val="Blockquote"/>
        <w:ind w:left="426" w:right="-48"/>
        <w:jc w:val="both"/>
        <w:rPr>
          <w:sz w:val="22"/>
          <w:szCs w:val="22"/>
          <w:lang w:val="en-GB"/>
        </w:rPr>
      </w:pPr>
      <w:r w:rsidRPr="00EA2646">
        <w:rPr>
          <w:sz w:val="22"/>
          <w:szCs w:val="22"/>
          <w:lang w:val="en-GB"/>
        </w:rPr>
        <w:t xml:space="preserve">Any request for additional information must be made in writing and addressed to the Contracting Authority at the following email address: </w:t>
      </w:r>
      <w:hyperlink r:id="rId9" w:history="1">
        <w:r w:rsidRPr="00EA2646">
          <w:rPr>
            <w:rStyle w:val="Hyperlink"/>
            <w:b/>
            <w:sz w:val="22"/>
            <w:szCs w:val="22"/>
            <w:lang w:val="en-GB"/>
          </w:rPr>
          <w:t>lb.prc.tdr@gvc.weworld.it</w:t>
        </w:r>
      </w:hyperlink>
      <w:r w:rsidRPr="00EA2646">
        <w:rPr>
          <w:sz w:val="22"/>
          <w:szCs w:val="22"/>
          <w:lang w:val="en-GB"/>
        </w:rPr>
        <w:t xml:space="preserve"> at the latest 21 days before the deadline for submission of tenders stated </w:t>
      </w:r>
      <w:r>
        <w:rPr>
          <w:sz w:val="22"/>
          <w:szCs w:val="22"/>
          <w:lang w:val="en-GB"/>
        </w:rPr>
        <w:t>in</w:t>
      </w:r>
      <w:r w:rsidRPr="00EA2646">
        <w:rPr>
          <w:sz w:val="22"/>
          <w:szCs w:val="22"/>
          <w:lang w:val="en-GB"/>
        </w:rPr>
        <w:t xml:space="preserve"> section IV.2.2) of the contract notice. The contracting authority has no obligation to provide additional information after this date.</w:t>
      </w:r>
      <w:r>
        <w:rPr>
          <w:sz w:val="22"/>
          <w:szCs w:val="22"/>
          <w:lang w:val="en-GB"/>
        </w:rPr>
        <w:t xml:space="preserve"> </w:t>
      </w:r>
      <w:r w:rsidRPr="00EA2646">
        <w:rPr>
          <w:sz w:val="22"/>
          <w:szCs w:val="22"/>
          <w:lang w:val="en-GB"/>
        </w:rPr>
        <w:t xml:space="preserve">The questions and answers will be published on the following websites: </w:t>
      </w:r>
      <w:hyperlink r:id="rId10" w:history="1">
        <w:r w:rsidRPr="00EA2646">
          <w:rPr>
            <w:rStyle w:val="Hyperlink"/>
            <w:b/>
            <w:bCs/>
            <w:sz w:val="22"/>
            <w:szCs w:val="22"/>
            <w:lang w:val="en-GB"/>
          </w:rPr>
          <w:t>www.daleel-madani.org</w:t>
        </w:r>
      </w:hyperlink>
      <w:r w:rsidRPr="00EA2646">
        <w:rPr>
          <w:b/>
          <w:bCs/>
          <w:sz w:val="22"/>
          <w:szCs w:val="22"/>
          <w:lang w:val="en-GB"/>
        </w:rPr>
        <w:t xml:space="preserve">; </w:t>
      </w:r>
      <w:hyperlink r:id="rId11" w:history="1">
        <w:r w:rsidR="006655F6">
          <w:rPr>
            <w:rStyle w:val="Hyperlink"/>
            <w:b/>
            <w:bCs/>
            <w:sz w:val="22"/>
            <w:szCs w:val="22"/>
            <w:lang w:val="en-GB"/>
          </w:rPr>
          <w:t>www.weworld.it/en/calls-and-tenders</w:t>
        </w:r>
      </w:hyperlink>
      <w:r w:rsidRPr="00EA2646">
        <w:rPr>
          <w:b/>
          <w:bCs/>
          <w:sz w:val="22"/>
          <w:szCs w:val="22"/>
          <w:u w:val="single"/>
          <w:lang w:val="en-GB"/>
        </w:rPr>
        <w:t>.</w:t>
      </w:r>
      <w:r w:rsidRPr="00EA2646">
        <w:rPr>
          <w:sz w:val="22"/>
          <w:szCs w:val="22"/>
          <w:lang w:val="en-GB"/>
        </w:rPr>
        <w:t>The websites will be updated regularly and it is the tenderer’s responsibility to check for updates and modifications during the submission period.</w:t>
      </w:r>
    </w:p>
    <w:p w14:paraId="33399BA5" w14:textId="77777777" w:rsidR="00001895" w:rsidRPr="006A58F8" w:rsidRDefault="00001895" w:rsidP="005B6500">
      <w:pPr>
        <w:pStyle w:val="PRAGHeading2"/>
        <w:ind w:left="426" w:hanging="426"/>
        <w:rPr>
          <w:rStyle w:val="Strong"/>
          <w:sz w:val="22"/>
          <w:szCs w:val="22"/>
          <w:lang w:val="en-GB"/>
        </w:rPr>
      </w:pPr>
      <w:r w:rsidRPr="006A58F8">
        <w:rPr>
          <w:rStyle w:val="Strong"/>
          <w:sz w:val="22"/>
          <w:szCs w:val="22"/>
          <w:lang w:val="en-GB"/>
        </w:rPr>
        <w:t>Tender opening session</w:t>
      </w:r>
    </w:p>
    <w:p w14:paraId="043E2C52" w14:textId="4F2E10DB" w:rsidR="001373A6" w:rsidRPr="001373A6" w:rsidRDefault="001373A6" w:rsidP="000D4442">
      <w:pPr>
        <w:pStyle w:val="Blockquote"/>
        <w:spacing w:before="0" w:after="0"/>
        <w:ind w:left="426" w:right="-48"/>
        <w:jc w:val="both"/>
        <w:rPr>
          <w:sz w:val="22"/>
          <w:szCs w:val="22"/>
          <w:lang w:val="en-GB"/>
        </w:rPr>
      </w:pPr>
      <w:r w:rsidRPr="000D4442">
        <w:rPr>
          <w:sz w:val="22"/>
          <w:szCs w:val="22"/>
          <w:highlight w:val="yellow"/>
          <w:lang w:val="en-GB"/>
        </w:rPr>
        <w:t xml:space="preserve">Date: </w:t>
      </w:r>
      <w:r w:rsidR="000D4442" w:rsidRPr="000D4442">
        <w:rPr>
          <w:sz w:val="22"/>
          <w:szCs w:val="22"/>
          <w:highlight w:val="yellow"/>
          <w:lang w:val="en-GB"/>
        </w:rPr>
        <w:t>17</w:t>
      </w:r>
      <w:r w:rsidRPr="000D4442">
        <w:rPr>
          <w:sz w:val="22"/>
          <w:szCs w:val="22"/>
          <w:highlight w:val="yellow"/>
          <w:lang w:val="en-GB"/>
        </w:rPr>
        <w:t xml:space="preserve"> May 2022</w:t>
      </w:r>
      <w:bookmarkStart w:id="2" w:name="_GoBack"/>
      <w:bookmarkEnd w:id="2"/>
    </w:p>
    <w:p w14:paraId="60370314" w14:textId="77777777" w:rsidR="001373A6" w:rsidRPr="001373A6" w:rsidRDefault="001373A6" w:rsidP="001373A6">
      <w:pPr>
        <w:pStyle w:val="Blockquote"/>
        <w:spacing w:before="0" w:after="0"/>
        <w:ind w:left="426" w:right="-48"/>
        <w:jc w:val="both"/>
        <w:rPr>
          <w:sz w:val="22"/>
          <w:szCs w:val="22"/>
          <w:lang w:val="en-GB"/>
        </w:rPr>
      </w:pPr>
      <w:r w:rsidRPr="001373A6">
        <w:rPr>
          <w:sz w:val="22"/>
          <w:szCs w:val="22"/>
          <w:lang w:val="en-GB"/>
        </w:rPr>
        <w:t xml:space="preserve">Local time: 10:30 am Beirut Local Time. </w:t>
      </w:r>
    </w:p>
    <w:p w14:paraId="397E066F" w14:textId="77777777" w:rsidR="001373A6" w:rsidRPr="001373A6" w:rsidRDefault="001373A6" w:rsidP="001373A6">
      <w:pPr>
        <w:pStyle w:val="Blockquote"/>
        <w:spacing w:before="0" w:after="0"/>
        <w:ind w:left="426" w:right="-48"/>
        <w:jc w:val="both"/>
        <w:rPr>
          <w:sz w:val="22"/>
          <w:szCs w:val="22"/>
          <w:lang w:val="en-GB"/>
        </w:rPr>
      </w:pPr>
      <w:r w:rsidRPr="001373A6">
        <w:rPr>
          <w:sz w:val="22"/>
          <w:szCs w:val="22"/>
          <w:lang w:val="en-GB"/>
        </w:rPr>
        <w:t xml:space="preserve">Place: </w:t>
      </w:r>
    </w:p>
    <w:p w14:paraId="32C9A6F1" w14:textId="77777777" w:rsidR="001373A6" w:rsidRPr="001373A6" w:rsidRDefault="001373A6" w:rsidP="001373A6">
      <w:pPr>
        <w:pStyle w:val="Blockquote"/>
        <w:spacing w:before="0" w:after="0"/>
        <w:ind w:left="426" w:right="-48"/>
        <w:jc w:val="both"/>
        <w:rPr>
          <w:sz w:val="22"/>
          <w:szCs w:val="22"/>
          <w:lang w:val="en-GB"/>
        </w:rPr>
      </w:pPr>
      <w:r w:rsidRPr="001373A6">
        <w:rPr>
          <w:sz w:val="22"/>
          <w:szCs w:val="22"/>
          <w:lang w:val="en-GB"/>
        </w:rPr>
        <w:t>Organisation: We World-GVC</w:t>
      </w:r>
    </w:p>
    <w:p w14:paraId="7D16447D" w14:textId="77777777" w:rsidR="001373A6" w:rsidRPr="001373A6" w:rsidRDefault="001373A6" w:rsidP="001373A6">
      <w:pPr>
        <w:pStyle w:val="Blockquote"/>
        <w:spacing w:before="0" w:after="0"/>
        <w:ind w:left="426" w:right="-48"/>
        <w:jc w:val="both"/>
        <w:rPr>
          <w:sz w:val="22"/>
          <w:szCs w:val="22"/>
          <w:lang w:val="en-GB"/>
        </w:rPr>
      </w:pPr>
      <w:r w:rsidRPr="001373A6">
        <w:rPr>
          <w:sz w:val="22"/>
          <w:szCs w:val="22"/>
          <w:lang w:val="en-GB"/>
        </w:rPr>
        <w:t xml:space="preserve">Address: </w:t>
      </w:r>
      <w:proofErr w:type="spellStart"/>
      <w:r w:rsidRPr="001373A6">
        <w:rPr>
          <w:sz w:val="22"/>
          <w:szCs w:val="22"/>
          <w:lang w:val="en-GB"/>
        </w:rPr>
        <w:t>Chahine</w:t>
      </w:r>
      <w:proofErr w:type="spellEnd"/>
      <w:r w:rsidRPr="001373A6">
        <w:rPr>
          <w:sz w:val="22"/>
          <w:szCs w:val="22"/>
          <w:lang w:val="en-GB"/>
        </w:rPr>
        <w:t xml:space="preserve"> Building, Second Floor, Alfred Street, Lebanese University Fine Arts main road, </w:t>
      </w:r>
      <w:proofErr w:type="spellStart"/>
      <w:r w:rsidRPr="001373A6">
        <w:rPr>
          <w:sz w:val="22"/>
          <w:szCs w:val="22"/>
          <w:lang w:val="en-GB"/>
        </w:rPr>
        <w:t>Furn</w:t>
      </w:r>
      <w:proofErr w:type="spellEnd"/>
      <w:r w:rsidRPr="001373A6">
        <w:rPr>
          <w:sz w:val="22"/>
          <w:szCs w:val="22"/>
          <w:lang w:val="en-GB"/>
        </w:rPr>
        <w:t xml:space="preserve"> El </w:t>
      </w:r>
      <w:proofErr w:type="spellStart"/>
      <w:r w:rsidRPr="001373A6">
        <w:rPr>
          <w:sz w:val="22"/>
          <w:szCs w:val="22"/>
          <w:lang w:val="en-GB"/>
        </w:rPr>
        <w:t>Chebbak</w:t>
      </w:r>
      <w:proofErr w:type="spellEnd"/>
      <w:r w:rsidRPr="001373A6">
        <w:rPr>
          <w:sz w:val="22"/>
          <w:szCs w:val="22"/>
          <w:lang w:val="en-GB"/>
        </w:rPr>
        <w:t>, Beirut</w:t>
      </w:r>
    </w:p>
    <w:p w14:paraId="5A4E608D" w14:textId="77777777" w:rsidR="001373A6" w:rsidRPr="001373A6" w:rsidRDefault="001373A6" w:rsidP="001373A6">
      <w:pPr>
        <w:pStyle w:val="Blockquote"/>
        <w:spacing w:before="0" w:after="0"/>
        <w:ind w:left="426" w:right="-48"/>
        <w:jc w:val="both"/>
        <w:rPr>
          <w:sz w:val="22"/>
          <w:szCs w:val="22"/>
          <w:lang w:val="en-GB"/>
        </w:rPr>
      </w:pPr>
      <w:r w:rsidRPr="001373A6">
        <w:rPr>
          <w:sz w:val="22"/>
          <w:szCs w:val="22"/>
          <w:lang w:val="en-GB"/>
        </w:rPr>
        <w:t>Room: Logistics Office</w:t>
      </w:r>
    </w:p>
    <w:p w14:paraId="0BDAE5DB" w14:textId="77777777" w:rsidR="001373A6" w:rsidRPr="001373A6" w:rsidRDefault="001373A6" w:rsidP="001373A6">
      <w:pPr>
        <w:pStyle w:val="Blockquote"/>
        <w:spacing w:before="0" w:after="0"/>
        <w:ind w:left="426" w:right="-48"/>
        <w:jc w:val="both"/>
        <w:rPr>
          <w:sz w:val="22"/>
          <w:szCs w:val="22"/>
          <w:lang w:val="en-GB"/>
        </w:rPr>
      </w:pPr>
      <w:r w:rsidRPr="001373A6">
        <w:rPr>
          <w:sz w:val="22"/>
          <w:szCs w:val="22"/>
          <w:lang w:val="en-GB"/>
        </w:rPr>
        <w:t xml:space="preserve">Town: </w:t>
      </w:r>
      <w:proofErr w:type="spellStart"/>
      <w:r w:rsidRPr="001373A6">
        <w:rPr>
          <w:sz w:val="22"/>
          <w:szCs w:val="22"/>
          <w:lang w:val="en-GB"/>
        </w:rPr>
        <w:t>Furn</w:t>
      </w:r>
      <w:proofErr w:type="spellEnd"/>
      <w:r w:rsidRPr="001373A6">
        <w:rPr>
          <w:sz w:val="22"/>
          <w:szCs w:val="22"/>
          <w:lang w:val="en-GB"/>
        </w:rPr>
        <w:t xml:space="preserve"> El </w:t>
      </w:r>
      <w:proofErr w:type="spellStart"/>
      <w:r w:rsidRPr="001373A6">
        <w:rPr>
          <w:sz w:val="22"/>
          <w:szCs w:val="22"/>
          <w:lang w:val="en-GB"/>
        </w:rPr>
        <w:t>Chebbak</w:t>
      </w:r>
      <w:proofErr w:type="spellEnd"/>
      <w:r w:rsidRPr="001373A6">
        <w:rPr>
          <w:sz w:val="22"/>
          <w:szCs w:val="22"/>
          <w:lang w:val="en-GB"/>
        </w:rPr>
        <w:t>, Beirut</w:t>
      </w:r>
    </w:p>
    <w:p w14:paraId="6AECAB45" w14:textId="6EC5CFCB" w:rsidR="00AA22A5" w:rsidRPr="006A58F8" w:rsidRDefault="00AA22A5" w:rsidP="003A35A2">
      <w:pPr>
        <w:pStyle w:val="PRAGHeading2"/>
        <w:ind w:left="426" w:hanging="426"/>
        <w:jc w:val="both"/>
        <w:rPr>
          <w:rStyle w:val="Strong"/>
          <w:sz w:val="22"/>
          <w:szCs w:val="22"/>
          <w:lang w:val="en-GB"/>
        </w:rPr>
      </w:pPr>
      <w:r w:rsidRPr="006A58F8">
        <w:rPr>
          <w:rStyle w:val="Strong"/>
          <w:sz w:val="22"/>
          <w:szCs w:val="22"/>
          <w:lang w:val="en-GB"/>
        </w:rPr>
        <w:t xml:space="preserve">How </w:t>
      </w:r>
      <w:r w:rsidR="003A35A2">
        <w:rPr>
          <w:rStyle w:val="Strong"/>
          <w:sz w:val="22"/>
          <w:szCs w:val="22"/>
          <w:lang w:val="en-GB"/>
        </w:rPr>
        <w:t>tenders</w:t>
      </w:r>
      <w:r w:rsidR="003A35A2" w:rsidRPr="006A58F8">
        <w:rPr>
          <w:rStyle w:val="Strong"/>
          <w:sz w:val="22"/>
          <w:szCs w:val="22"/>
          <w:lang w:val="en-GB"/>
        </w:rPr>
        <w:t xml:space="preserve"> </w:t>
      </w:r>
      <w:r w:rsidRPr="006A58F8">
        <w:rPr>
          <w:rStyle w:val="Strong"/>
          <w:sz w:val="22"/>
          <w:szCs w:val="22"/>
          <w:lang w:val="en-GB"/>
        </w:rPr>
        <w:t xml:space="preserve">may be submitted </w:t>
      </w:r>
    </w:p>
    <w:p w14:paraId="14737359" w14:textId="35C1907D" w:rsidR="00AA22A5" w:rsidRPr="006A58F8" w:rsidRDefault="00A21748" w:rsidP="00AA22A5">
      <w:pPr>
        <w:ind w:left="426"/>
        <w:jc w:val="both"/>
        <w:rPr>
          <w:sz w:val="22"/>
          <w:szCs w:val="22"/>
          <w:lang w:val="en-GB"/>
        </w:rPr>
      </w:pPr>
      <w:r w:rsidRPr="006A58F8">
        <w:rPr>
          <w:sz w:val="22"/>
          <w:szCs w:val="22"/>
          <w:lang w:val="en-GB"/>
        </w:rPr>
        <w:t xml:space="preserve">Tenders </w:t>
      </w:r>
      <w:r w:rsidR="00AA22A5" w:rsidRPr="006A58F8">
        <w:rPr>
          <w:sz w:val="22"/>
          <w:szCs w:val="22"/>
          <w:lang w:val="en-GB"/>
        </w:rPr>
        <w:t xml:space="preserve">must be submitted in English exclusively to the </w:t>
      </w:r>
      <w:r w:rsidR="00FF0AD1" w:rsidRPr="006A58F8">
        <w:rPr>
          <w:sz w:val="22"/>
          <w:szCs w:val="22"/>
          <w:lang w:val="en-GB"/>
        </w:rPr>
        <w:t>c</w:t>
      </w:r>
      <w:r w:rsidR="00AA22A5" w:rsidRPr="006A58F8">
        <w:rPr>
          <w:sz w:val="22"/>
          <w:szCs w:val="22"/>
          <w:lang w:val="en-GB"/>
        </w:rPr>
        <w:t xml:space="preserve">ontracting </w:t>
      </w:r>
      <w:r w:rsidR="00FF0AD1" w:rsidRPr="006A58F8">
        <w:rPr>
          <w:sz w:val="22"/>
          <w:szCs w:val="22"/>
          <w:lang w:val="en-GB"/>
        </w:rPr>
        <w:t>a</w:t>
      </w:r>
      <w:r w:rsidR="00AA22A5" w:rsidRPr="006A58F8">
        <w:rPr>
          <w:sz w:val="22"/>
          <w:szCs w:val="22"/>
          <w:lang w:val="en-GB"/>
        </w:rPr>
        <w:t>uthority in a sealed envelope.</w:t>
      </w:r>
    </w:p>
    <w:p w14:paraId="2C1CEBC9" w14:textId="613C555C" w:rsidR="00AA22A5" w:rsidRPr="006A58F8" w:rsidRDefault="00755178" w:rsidP="006A58F8">
      <w:pPr>
        <w:pStyle w:val="ListParagraph"/>
        <w:numPr>
          <w:ilvl w:val="0"/>
          <w:numId w:val="19"/>
        </w:numPr>
        <w:jc w:val="both"/>
        <w:rPr>
          <w:sz w:val="22"/>
          <w:szCs w:val="22"/>
          <w:lang w:val="en-GB"/>
        </w:rPr>
      </w:pPr>
      <w:r w:rsidRPr="006A58F8">
        <w:rPr>
          <w:sz w:val="22"/>
          <w:szCs w:val="22"/>
          <w:lang w:val="en-GB"/>
        </w:rPr>
        <w:t xml:space="preserve">Either by post or by courier service, in which case the evidence shall be constituted by the postmark or the date of the deposit slip, </w:t>
      </w:r>
      <w:r w:rsidR="00AA22A5" w:rsidRPr="006A58F8">
        <w:rPr>
          <w:sz w:val="22"/>
          <w:szCs w:val="22"/>
          <w:lang w:val="en-GB"/>
        </w:rPr>
        <w:t xml:space="preserve">to: </w:t>
      </w:r>
    </w:p>
    <w:p w14:paraId="28B0FD6A" w14:textId="77777777" w:rsidR="00A21748" w:rsidRPr="006A58F8" w:rsidRDefault="00A21748" w:rsidP="00B05F90">
      <w:pPr>
        <w:pStyle w:val="Blockquote"/>
        <w:spacing w:before="0" w:after="0"/>
        <w:rPr>
          <w:i/>
          <w:iCs/>
          <w:sz w:val="22"/>
          <w:szCs w:val="22"/>
          <w:lang w:val="en-GB"/>
        </w:rPr>
      </w:pPr>
      <w:r w:rsidRPr="006A58F8">
        <w:rPr>
          <w:i/>
          <w:iCs/>
          <w:sz w:val="22"/>
          <w:szCs w:val="22"/>
          <w:lang w:val="en-GB"/>
        </w:rPr>
        <w:t>Organisation: We World-GVC</w:t>
      </w:r>
    </w:p>
    <w:p w14:paraId="28F6A499" w14:textId="77777777" w:rsidR="00A21748" w:rsidRPr="006A58F8" w:rsidRDefault="00A21748" w:rsidP="00B05F90">
      <w:pPr>
        <w:pStyle w:val="Blockquote"/>
        <w:spacing w:before="0" w:after="0"/>
        <w:jc w:val="both"/>
        <w:rPr>
          <w:i/>
          <w:iCs/>
          <w:sz w:val="22"/>
          <w:szCs w:val="22"/>
          <w:lang w:val="en-GB"/>
        </w:rPr>
      </w:pPr>
      <w:r w:rsidRPr="006A58F8">
        <w:rPr>
          <w:i/>
          <w:iCs/>
          <w:sz w:val="22"/>
          <w:szCs w:val="22"/>
          <w:lang w:val="en-GB"/>
        </w:rPr>
        <w:t>Person in Charge: GVC procurement officer</w:t>
      </w:r>
    </w:p>
    <w:p w14:paraId="19155A4D" w14:textId="77777777" w:rsidR="00A21748" w:rsidRPr="006A58F8" w:rsidRDefault="00A21748" w:rsidP="00B05F90">
      <w:pPr>
        <w:pStyle w:val="Blockquote"/>
        <w:spacing w:before="0" w:after="0"/>
        <w:jc w:val="both"/>
        <w:rPr>
          <w:i/>
          <w:iCs/>
          <w:sz w:val="22"/>
          <w:szCs w:val="22"/>
          <w:lang w:val="en-GB"/>
        </w:rPr>
      </w:pPr>
      <w:r w:rsidRPr="006A58F8">
        <w:rPr>
          <w:i/>
          <w:iCs/>
          <w:sz w:val="22"/>
          <w:szCs w:val="22"/>
          <w:lang w:val="en-GB"/>
        </w:rPr>
        <w:t xml:space="preserve">Address: </w:t>
      </w:r>
      <w:proofErr w:type="spellStart"/>
      <w:r w:rsidRPr="006A58F8">
        <w:rPr>
          <w:i/>
          <w:iCs/>
          <w:sz w:val="22"/>
          <w:szCs w:val="22"/>
          <w:lang w:val="en-GB"/>
        </w:rPr>
        <w:t>Chahine</w:t>
      </w:r>
      <w:proofErr w:type="spellEnd"/>
      <w:r w:rsidRPr="006A58F8">
        <w:rPr>
          <w:i/>
          <w:iCs/>
          <w:sz w:val="22"/>
          <w:szCs w:val="22"/>
          <w:lang w:val="en-GB"/>
        </w:rPr>
        <w:t xml:space="preserve"> Building, Second Floor, Alfred Street, Lebanese University Fine Arts main road, </w:t>
      </w:r>
      <w:proofErr w:type="spellStart"/>
      <w:r w:rsidRPr="006A58F8">
        <w:rPr>
          <w:i/>
          <w:iCs/>
          <w:sz w:val="22"/>
          <w:szCs w:val="22"/>
          <w:lang w:val="en-GB"/>
        </w:rPr>
        <w:t>Furn</w:t>
      </w:r>
      <w:proofErr w:type="spellEnd"/>
      <w:r w:rsidRPr="006A58F8">
        <w:rPr>
          <w:i/>
          <w:iCs/>
          <w:sz w:val="22"/>
          <w:szCs w:val="22"/>
          <w:lang w:val="en-GB"/>
        </w:rPr>
        <w:t xml:space="preserve"> El </w:t>
      </w:r>
      <w:proofErr w:type="spellStart"/>
      <w:r w:rsidRPr="006A58F8">
        <w:rPr>
          <w:i/>
          <w:iCs/>
          <w:sz w:val="22"/>
          <w:szCs w:val="22"/>
          <w:lang w:val="en-GB"/>
        </w:rPr>
        <w:t>Chebbak</w:t>
      </w:r>
      <w:proofErr w:type="spellEnd"/>
      <w:r w:rsidRPr="006A58F8">
        <w:rPr>
          <w:i/>
          <w:iCs/>
          <w:sz w:val="22"/>
          <w:szCs w:val="22"/>
          <w:lang w:val="en-GB"/>
        </w:rPr>
        <w:t>, Beirut</w:t>
      </w:r>
    </w:p>
    <w:p w14:paraId="6335F1D8" w14:textId="77777777" w:rsidR="00A21748" w:rsidRPr="006A58F8" w:rsidRDefault="00A21748" w:rsidP="00B05F90">
      <w:pPr>
        <w:pStyle w:val="Blockquote"/>
        <w:spacing w:before="0" w:after="0"/>
        <w:jc w:val="both"/>
        <w:rPr>
          <w:i/>
          <w:iCs/>
          <w:sz w:val="22"/>
          <w:szCs w:val="22"/>
          <w:lang w:val="en-GB"/>
        </w:rPr>
      </w:pPr>
      <w:r w:rsidRPr="006A58F8">
        <w:rPr>
          <w:i/>
          <w:iCs/>
          <w:sz w:val="22"/>
          <w:szCs w:val="22"/>
          <w:lang w:val="en-GB"/>
        </w:rPr>
        <w:t>Room: Logistics Office</w:t>
      </w:r>
    </w:p>
    <w:p w14:paraId="278BDC50" w14:textId="77777777" w:rsidR="00A21748" w:rsidRPr="006A58F8" w:rsidRDefault="00A21748" w:rsidP="00B05F90">
      <w:pPr>
        <w:pStyle w:val="Blockquote"/>
        <w:spacing w:before="0" w:after="0"/>
        <w:jc w:val="both"/>
        <w:rPr>
          <w:i/>
          <w:iCs/>
          <w:sz w:val="22"/>
          <w:szCs w:val="22"/>
          <w:lang w:val="en-GB"/>
        </w:rPr>
      </w:pPr>
      <w:r w:rsidRPr="006A58F8">
        <w:rPr>
          <w:i/>
          <w:iCs/>
          <w:sz w:val="22"/>
          <w:szCs w:val="22"/>
          <w:lang w:val="en-GB"/>
        </w:rPr>
        <w:t xml:space="preserve">Town: </w:t>
      </w:r>
      <w:proofErr w:type="spellStart"/>
      <w:r w:rsidRPr="006A58F8">
        <w:rPr>
          <w:i/>
          <w:iCs/>
          <w:sz w:val="22"/>
          <w:szCs w:val="22"/>
          <w:lang w:val="en-GB"/>
        </w:rPr>
        <w:t>Furn</w:t>
      </w:r>
      <w:proofErr w:type="spellEnd"/>
      <w:r w:rsidRPr="006A58F8">
        <w:rPr>
          <w:i/>
          <w:iCs/>
          <w:sz w:val="22"/>
          <w:szCs w:val="22"/>
          <w:lang w:val="en-GB"/>
        </w:rPr>
        <w:t xml:space="preserve"> El </w:t>
      </w:r>
      <w:proofErr w:type="spellStart"/>
      <w:r w:rsidRPr="006A58F8">
        <w:rPr>
          <w:i/>
          <w:iCs/>
          <w:sz w:val="22"/>
          <w:szCs w:val="22"/>
          <w:lang w:val="en-GB"/>
        </w:rPr>
        <w:t>Chebbak</w:t>
      </w:r>
      <w:proofErr w:type="spellEnd"/>
      <w:r w:rsidRPr="006A58F8">
        <w:rPr>
          <w:i/>
          <w:iCs/>
          <w:sz w:val="22"/>
          <w:szCs w:val="22"/>
          <w:lang w:val="en-GB"/>
        </w:rPr>
        <w:t>, Beirut</w:t>
      </w:r>
    </w:p>
    <w:p w14:paraId="27133B0B" w14:textId="3CB8EC01" w:rsidR="00AA22A5" w:rsidRDefault="00A21748" w:rsidP="00B05F90">
      <w:pPr>
        <w:pStyle w:val="Blockquote"/>
        <w:spacing w:before="0" w:after="0"/>
        <w:jc w:val="both"/>
        <w:rPr>
          <w:i/>
          <w:iCs/>
          <w:sz w:val="22"/>
          <w:szCs w:val="22"/>
          <w:lang w:val="en-GB"/>
        </w:rPr>
      </w:pPr>
      <w:r w:rsidRPr="006A58F8">
        <w:rPr>
          <w:i/>
          <w:iCs/>
          <w:sz w:val="22"/>
          <w:szCs w:val="22"/>
          <w:lang w:val="en-GB"/>
        </w:rPr>
        <w:t>Opening Hours: Monday to Friday from 8:00 to 16:30 Beirut Local Time</w:t>
      </w:r>
    </w:p>
    <w:p w14:paraId="1D42B862" w14:textId="77777777" w:rsidR="006A58F8" w:rsidRPr="006A58F8" w:rsidRDefault="006A58F8" w:rsidP="00B05F90">
      <w:pPr>
        <w:pStyle w:val="Blockquote"/>
        <w:spacing w:before="0" w:after="0"/>
        <w:jc w:val="both"/>
        <w:rPr>
          <w:rStyle w:val="Emphasis"/>
          <w:i w:val="0"/>
          <w:iCs/>
          <w:sz w:val="22"/>
          <w:szCs w:val="22"/>
          <w:lang w:val="en-GB"/>
        </w:rPr>
      </w:pPr>
    </w:p>
    <w:p w14:paraId="27CCD0B7" w14:textId="77777777" w:rsidR="00AA22A5" w:rsidRPr="006A58F8" w:rsidRDefault="00AA22A5" w:rsidP="00B05F90">
      <w:pPr>
        <w:pStyle w:val="ListParagraph"/>
        <w:numPr>
          <w:ilvl w:val="0"/>
          <w:numId w:val="19"/>
        </w:numPr>
        <w:spacing w:before="0" w:after="0"/>
        <w:jc w:val="both"/>
        <w:rPr>
          <w:sz w:val="22"/>
          <w:szCs w:val="22"/>
          <w:lang w:val="en-GB"/>
        </w:rPr>
      </w:pPr>
      <w:r w:rsidRPr="006A58F8">
        <w:rPr>
          <w:sz w:val="22"/>
          <w:szCs w:val="22"/>
          <w:lang w:val="en-GB"/>
        </w:rPr>
        <w:t xml:space="preserve">OR hand delivered </w:t>
      </w:r>
      <w:r w:rsidR="00755178" w:rsidRPr="006A58F8">
        <w:rPr>
          <w:sz w:val="22"/>
          <w:szCs w:val="22"/>
          <w:lang w:val="en-GB"/>
        </w:rPr>
        <w:t xml:space="preserve">by the participant in person or by an agent directly to the premises of the contracting authority in return for a signed and dated receipt, in which case the evidence shall be constituted by this acknowledgement of receipt, </w:t>
      </w:r>
      <w:r w:rsidRPr="006A58F8">
        <w:rPr>
          <w:sz w:val="22"/>
          <w:szCs w:val="22"/>
          <w:lang w:val="en-GB"/>
        </w:rPr>
        <w:t xml:space="preserve">to: </w:t>
      </w:r>
    </w:p>
    <w:p w14:paraId="2FA39914" w14:textId="77777777" w:rsidR="00A21748" w:rsidRPr="006A58F8" w:rsidRDefault="00A21748" w:rsidP="00B05F90">
      <w:pPr>
        <w:pStyle w:val="Blockquote"/>
        <w:spacing w:before="0" w:after="0"/>
        <w:jc w:val="both"/>
        <w:rPr>
          <w:i/>
          <w:iCs/>
          <w:sz w:val="22"/>
          <w:szCs w:val="22"/>
          <w:lang w:val="en-GB"/>
        </w:rPr>
      </w:pPr>
      <w:r w:rsidRPr="006A58F8">
        <w:rPr>
          <w:i/>
          <w:iCs/>
          <w:sz w:val="22"/>
          <w:szCs w:val="22"/>
          <w:lang w:val="en-GB"/>
        </w:rPr>
        <w:t>Organisation: We World-GVC</w:t>
      </w:r>
    </w:p>
    <w:p w14:paraId="3234529B" w14:textId="77777777" w:rsidR="00A21748" w:rsidRPr="006A58F8" w:rsidRDefault="00A21748" w:rsidP="00B05F90">
      <w:pPr>
        <w:pStyle w:val="Blockquote"/>
        <w:spacing w:before="0" w:after="0"/>
        <w:jc w:val="both"/>
        <w:rPr>
          <w:i/>
          <w:iCs/>
          <w:sz w:val="22"/>
          <w:szCs w:val="22"/>
          <w:lang w:val="en-GB"/>
        </w:rPr>
      </w:pPr>
      <w:r w:rsidRPr="006A58F8">
        <w:rPr>
          <w:i/>
          <w:iCs/>
          <w:sz w:val="22"/>
          <w:szCs w:val="22"/>
          <w:lang w:val="en-GB"/>
        </w:rPr>
        <w:t>Person in Charge: GVC procurement officer</w:t>
      </w:r>
    </w:p>
    <w:p w14:paraId="1C51E2F2" w14:textId="77777777" w:rsidR="00A21748" w:rsidRPr="006A58F8" w:rsidRDefault="00A21748" w:rsidP="00B05F90">
      <w:pPr>
        <w:pStyle w:val="Blockquote"/>
        <w:spacing w:before="0" w:after="0"/>
        <w:jc w:val="both"/>
        <w:rPr>
          <w:i/>
          <w:iCs/>
          <w:sz w:val="22"/>
          <w:szCs w:val="22"/>
          <w:lang w:val="en-GB"/>
        </w:rPr>
      </w:pPr>
      <w:r w:rsidRPr="006A58F8">
        <w:rPr>
          <w:i/>
          <w:iCs/>
          <w:sz w:val="22"/>
          <w:szCs w:val="22"/>
          <w:lang w:val="en-GB"/>
        </w:rPr>
        <w:t xml:space="preserve">Address: </w:t>
      </w:r>
      <w:proofErr w:type="spellStart"/>
      <w:r w:rsidRPr="006A58F8">
        <w:rPr>
          <w:i/>
          <w:iCs/>
          <w:sz w:val="22"/>
          <w:szCs w:val="22"/>
          <w:lang w:val="en-GB"/>
        </w:rPr>
        <w:t>Chahine</w:t>
      </w:r>
      <w:proofErr w:type="spellEnd"/>
      <w:r w:rsidRPr="006A58F8">
        <w:rPr>
          <w:i/>
          <w:iCs/>
          <w:sz w:val="22"/>
          <w:szCs w:val="22"/>
          <w:lang w:val="en-GB"/>
        </w:rPr>
        <w:t xml:space="preserve"> Building, Second Floor, Alfred Street, Lebanese University Fine Arts main road, </w:t>
      </w:r>
      <w:proofErr w:type="spellStart"/>
      <w:r w:rsidRPr="006A58F8">
        <w:rPr>
          <w:i/>
          <w:iCs/>
          <w:sz w:val="22"/>
          <w:szCs w:val="22"/>
          <w:lang w:val="en-GB"/>
        </w:rPr>
        <w:t>Furn</w:t>
      </w:r>
      <w:proofErr w:type="spellEnd"/>
      <w:r w:rsidRPr="006A58F8">
        <w:rPr>
          <w:i/>
          <w:iCs/>
          <w:sz w:val="22"/>
          <w:szCs w:val="22"/>
          <w:lang w:val="en-GB"/>
        </w:rPr>
        <w:t xml:space="preserve"> El </w:t>
      </w:r>
      <w:proofErr w:type="spellStart"/>
      <w:r w:rsidRPr="006A58F8">
        <w:rPr>
          <w:i/>
          <w:iCs/>
          <w:sz w:val="22"/>
          <w:szCs w:val="22"/>
          <w:lang w:val="en-GB"/>
        </w:rPr>
        <w:t>Chebbak</w:t>
      </w:r>
      <w:proofErr w:type="spellEnd"/>
      <w:r w:rsidRPr="006A58F8">
        <w:rPr>
          <w:i/>
          <w:iCs/>
          <w:sz w:val="22"/>
          <w:szCs w:val="22"/>
          <w:lang w:val="en-GB"/>
        </w:rPr>
        <w:t>, Beirut</w:t>
      </w:r>
    </w:p>
    <w:p w14:paraId="0C7C2134" w14:textId="77777777" w:rsidR="00A21748" w:rsidRPr="006A58F8" w:rsidRDefault="00A21748" w:rsidP="00B05F90">
      <w:pPr>
        <w:pStyle w:val="Blockquote"/>
        <w:spacing w:before="0" w:after="0"/>
        <w:rPr>
          <w:i/>
          <w:iCs/>
          <w:sz w:val="22"/>
          <w:szCs w:val="22"/>
          <w:lang w:val="en-GB"/>
        </w:rPr>
      </w:pPr>
      <w:r w:rsidRPr="006A58F8">
        <w:rPr>
          <w:i/>
          <w:iCs/>
          <w:sz w:val="22"/>
          <w:szCs w:val="22"/>
          <w:lang w:val="en-GB"/>
        </w:rPr>
        <w:t>Room: Logistics Office</w:t>
      </w:r>
    </w:p>
    <w:p w14:paraId="11127FB7" w14:textId="77777777" w:rsidR="00A21748" w:rsidRPr="006A58F8" w:rsidRDefault="00A21748" w:rsidP="00B05F90">
      <w:pPr>
        <w:pStyle w:val="Blockquote"/>
        <w:spacing w:before="0" w:after="0"/>
        <w:rPr>
          <w:i/>
          <w:iCs/>
          <w:sz w:val="22"/>
          <w:szCs w:val="22"/>
          <w:lang w:val="en-GB"/>
        </w:rPr>
      </w:pPr>
      <w:r w:rsidRPr="006A58F8">
        <w:rPr>
          <w:i/>
          <w:iCs/>
          <w:sz w:val="22"/>
          <w:szCs w:val="22"/>
          <w:lang w:val="en-GB"/>
        </w:rPr>
        <w:t xml:space="preserve">Town: </w:t>
      </w:r>
      <w:proofErr w:type="spellStart"/>
      <w:r w:rsidRPr="006A58F8">
        <w:rPr>
          <w:i/>
          <w:iCs/>
          <w:sz w:val="22"/>
          <w:szCs w:val="22"/>
          <w:lang w:val="en-GB"/>
        </w:rPr>
        <w:t>Furn</w:t>
      </w:r>
      <w:proofErr w:type="spellEnd"/>
      <w:r w:rsidRPr="006A58F8">
        <w:rPr>
          <w:i/>
          <w:iCs/>
          <w:sz w:val="22"/>
          <w:szCs w:val="22"/>
          <w:lang w:val="en-GB"/>
        </w:rPr>
        <w:t xml:space="preserve"> El </w:t>
      </w:r>
      <w:proofErr w:type="spellStart"/>
      <w:r w:rsidRPr="006A58F8">
        <w:rPr>
          <w:i/>
          <w:iCs/>
          <w:sz w:val="22"/>
          <w:szCs w:val="22"/>
          <w:lang w:val="en-GB"/>
        </w:rPr>
        <w:t>Chebbak</w:t>
      </w:r>
      <w:proofErr w:type="spellEnd"/>
      <w:r w:rsidRPr="006A58F8">
        <w:rPr>
          <w:i/>
          <w:iCs/>
          <w:sz w:val="22"/>
          <w:szCs w:val="22"/>
          <w:lang w:val="en-GB"/>
        </w:rPr>
        <w:t>, Beirut</w:t>
      </w:r>
    </w:p>
    <w:p w14:paraId="776FCD66" w14:textId="69A2F5F2" w:rsidR="00AA22A5" w:rsidRPr="006A58F8" w:rsidRDefault="00A21748" w:rsidP="00B05F90">
      <w:pPr>
        <w:pStyle w:val="Blockquote"/>
        <w:spacing w:before="0" w:after="0"/>
        <w:rPr>
          <w:i/>
          <w:iCs/>
          <w:sz w:val="22"/>
          <w:szCs w:val="22"/>
          <w:highlight w:val="yellow"/>
          <w:lang w:val="en-GB"/>
        </w:rPr>
      </w:pPr>
      <w:r w:rsidRPr="006A58F8">
        <w:rPr>
          <w:i/>
          <w:iCs/>
          <w:sz w:val="22"/>
          <w:szCs w:val="22"/>
          <w:lang w:val="en-GB"/>
        </w:rPr>
        <w:t>Opening Hours: Monday to Friday from 8:00 to 16:30 Beirut Local Time</w:t>
      </w:r>
      <w:r w:rsidR="00AA22A5" w:rsidRPr="006A58F8">
        <w:rPr>
          <w:rStyle w:val="Emphasis"/>
          <w:i w:val="0"/>
          <w:iCs/>
          <w:sz w:val="22"/>
          <w:szCs w:val="22"/>
          <w:lang w:val="en-GB"/>
        </w:rPr>
        <w:br/>
      </w:r>
    </w:p>
    <w:p w14:paraId="7FEC12F1" w14:textId="3EB333BC" w:rsidR="00AA22A5" w:rsidRPr="001B078F" w:rsidRDefault="00A21748" w:rsidP="007A21C8">
      <w:pPr>
        <w:tabs>
          <w:tab w:val="left" w:pos="426"/>
        </w:tabs>
        <w:ind w:left="426"/>
        <w:jc w:val="both"/>
        <w:rPr>
          <w:sz w:val="22"/>
          <w:szCs w:val="22"/>
          <w:highlight w:val="lightGray"/>
          <w:lang w:val="en-GB"/>
        </w:rPr>
      </w:pPr>
      <w:r w:rsidRPr="006A58F8">
        <w:rPr>
          <w:sz w:val="22"/>
          <w:szCs w:val="22"/>
          <w:lang w:val="en-GB"/>
        </w:rPr>
        <w:t xml:space="preserve">Tenders </w:t>
      </w:r>
      <w:r w:rsidR="00AA22A5" w:rsidRPr="006A58F8">
        <w:rPr>
          <w:sz w:val="22"/>
          <w:szCs w:val="22"/>
          <w:lang w:val="en-GB"/>
        </w:rPr>
        <w:t xml:space="preserve">submitted by any other means will not be considered. </w:t>
      </w:r>
    </w:p>
    <w:p w14:paraId="1E9F92C7" w14:textId="5A189CF9" w:rsidR="004F27F5" w:rsidRPr="006A58F8" w:rsidRDefault="004F27F5" w:rsidP="007A21C8">
      <w:pPr>
        <w:tabs>
          <w:tab w:val="left" w:pos="426"/>
        </w:tabs>
        <w:ind w:left="426"/>
        <w:jc w:val="both"/>
        <w:rPr>
          <w:sz w:val="22"/>
          <w:szCs w:val="22"/>
          <w:lang w:val="en-GB"/>
        </w:rPr>
      </w:pPr>
      <w:r w:rsidRPr="006A58F8">
        <w:rPr>
          <w:sz w:val="22"/>
          <w:szCs w:val="22"/>
          <w:lang w:val="en-GB"/>
        </w:rPr>
        <w:t xml:space="preserve">By submitting </w:t>
      </w:r>
      <w:r w:rsidR="00A21748" w:rsidRPr="006A58F8">
        <w:rPr>
          <w:sz w:val="22"/>
          <w:szCs w:val="22"/>
          <w:lang w:val="en-GB"/>
        </w:rPr>
        <w:t>a tender</w:t>
      </w:r>
      <w:r w:rsidRPr="006A58F8">
        <w:rPr>
          <w:sz w:val="22"/>
          <w:szCs w:val="22"/>
          <w:lang w:val="en-GB"/>
        </w:rPr>
        <w:t xml:space="preserve"> </w:t>
      </w:r>
      <w:r w:rsidR="00A21748" w:rsidRPr="006A58F8">
        <w:rPr>
          <w:sz w:val="22"/>
          <w:szCs w:val="22"/>
          <w:lang w:val="en-GB"/>
        </w:rPr>
        <w:t xml:space="preserve">tenderers </w:t>
      </w:r>
      <w:r w:rsidRPr="006A58F8">
        <w:rPr>
          <w:sz w:val="22"/>
          <w:szCs w:val="22"/>
          <w:lang w:val="en-GB"/>
        </w:rPr>
        <w:t xml:space="preserve">accept to receive notification of the outcome of the procedure by electronic means. Such notification shall be deemed to have been received on the date upon which the contracting authority sends it to the electronic address referred to in the </w:t>
      </w:r>
      <w:r w:rsidR="00A21748" w:rsidRPr="006A58F8">
        <w:rPr>
          <w:sz w:val="22"/>
          <w:szCs w:val="22"/>
          <w:lang w:val="en-GB"/>
        </w:rPr>
        <w:t xml:space="preserve">tender </w:t>
      </w:r>
      <w:r w:rsidR="00F47AC0" w:rsidRPr="006A58F8">
        <w:rPr>
          <w:sz w:val="22"/>
          <w:szCs w:val="22"/>
          <w:lang w:val="en-GB"/>
        </w:rPr>
        <w:t>form</w:t>
      </w:r>
      <w:r w:rsidRPr="006A58F8">
        <w:rPr>
          <w:sz w:val="22"/>
          <w:szCs w:val="22"/>
          <w:lang w:val="en-GB"/>
        </w:rPr>
        <w:t>.</w:t>
      </w:r>
      <w:r w:rsidR="0074581A" w:rsidRPr="006A58F8">
        <w:rPr>
          <w:sz w:val="22"/>
          <w:szCs w:val="22"/>
          <w:lang w:val="en-GB"/>
        </w:rPr>
        <w:t xml:space="preserve"> </w:t>
      </w:r>
    </w:p>
    <w:p w14:paraId="6ACE8D12" w14:textId="4BB5345F" w:rsidR="00AE41D2" w:rsidRPr="006A58F8" w:rsidRDefault="00AE41D2" w:rsidP="007A21C8">
      <w:pPr>
        <w:pStyle w:val="PRAGHeading2"/>
        <w:tabs>
          <w:tab w:val="clear" w:pos="567"/>
          <w:tab w:val="num" w:pos="426"/>
        </w:tabs>
        <w:ind w:hanging="567"/>
        <w:rPr>
          <w:snapToGrid/>
          <w:sz w:val="22"/>
          <w:lang w:val="en-GB"/>
        </w:rPr>
      </w:pPr>
      <w:r w:rsidRPr="006A58F8">
        <w:rPr>
          <w:rStyle w:val="Strong"/>
          <w:lang w:val="en-GB"/>
        </w:rPr>
        <w:t>Deadline for submission of applications</w:t>
      </w:r>
    </w:p>
    <w:p w14:paraId="1106CEE6" w14:textId="7D4AE4AE" w:rsidR="00AE41D2" w:rsidRPr="006A58F8" w:rsidRDefault="00AE41D2" w:rsidP="007A21C8">
      <w:pPr>
        <w:pStyle w:val="PRAGHeading2"/>
        <w:numPr>
          <w:ilvl w:val="0"/>
          <w:numId w:val="0"/>
        </w:numPr>
        <w:ind w:left="426"/>
        <w:jc w:val="both"/>
        <w:rPr>
          <w:rStyle w:val="Emphasis"/>
          <w:i w:val="0"/>
          <w:lang w:val="en-IE"/>
        </w:rPr>
      </w:pPr>
      <w:r w:rsidRPr="006A58F8">
        <w:rPr>
          <w:rStyle w:val="Emphasis"/>
          <w:i w:val="0"/>
          <w:iCs/>
          <w:sz w:val="22"/>
          <w:szCs w:val="22"/>
          <w:lang w:val="en-GB"/>
        </w:rPr>
        <w:t xml:space="preserve">The </w:t>
      </w:r>
      <w:r w:rsidR="00A21748" w:rsidRPr="006A58F8">
        <w:rPr>
          <w:rStyle w:val="Emphasis"/>
          <w:i w:val="0"/>
          <w:iCs/>
          <w:sz w:val="22"/>
          <w:szCs w:val="22"/>
          <w:lang w:val="en-GB"/>
        </w:rPr>
        <w:t xml:space="preserve">tenderer’s </w:t>
      </w:r>
      <w:r w:rsidRPr="006A58F8">
        <w:rPr>
          <w:rStyle w:val="Emphasis"/>
          <w:i w:val="0"/>
          <w:iCs/>
          <w:sz w:val="22"/>
          <w:szCs w:val="22"/>
          <w:lang w:val="en-GB"/>
        </w:rPr>
        <w:t>attention is drawn to the fact that there are two different systems for sending applications: one is by post or private mail service, the other is by hand delivery.</w:t>
      </w:r>
    </w:p>
    <w:p w14:paraId="4D3BFBA3" w14:textId="69F4B1C1" w:rsidR="00AE41D2" w:rsidRPr="006A58F8" w:rsidRDefault="00AE41D2" w:rsidP="007A21C8">
      <w:pPr>
        <w:pStyle w:val="PRAGHeading2"/>
        <w:numPr>
          <w:ilvl w:val="0"/>
          <w:numId w:val="0"/>
        </w:numPr>
        <w:ind w:left="426"/>
        <w:jc w:val="both"/>
        <w:rPr>
          <w:rStyle w:val="Emphasis"/>
          <w:i w:val="0"/>
          <w:iCs/>
          <w:sz w:val="22"/>
          <w:szCs w:val="22"/>
          <w:lang w:val="en-GB"/>
        </w:rPr>
      </w:pPr>
      <w:r w:rsidRPr="006A58F8">
        <w:rPr>
          <w:rStyle w:val="Emphasis"/>
          <w:i w:val="0"/>
          <w:iCs/>
          <w:sz w:val="22"/>
          <w:szCs w:val="22"/>
          <w:lang w:val="en-GB"/>
        </w:rPr>
        <w:t xml:space="preserve">In the first case, the </w:t>
      </w:r>
      <w:r w:rsidR="00A21748" w:rsidRPr="006A58F8">
        <w:rPr>
          <w:rStyle w:val="Emphasis"/>
          <w:i w:val="0"/>
          <w:iCs/>
          <w:sz w:val="22"/>
          <w:szCs w:val="22"/>
          <w:lang w:val="en-GB"/>
        </w:rPr>
        <w:t xml:space="preserve">tender </w:t>
      </w:r>
      <w:r w:rsidRPr="006A58F8">
        <w:rPr>
          <w:rStyle w:val="Emphasis"/>
          <w:i w:val="0"/>
          <w:iCs/>
          <w:sz w:val="22"/>
          <w:szCs w:val="22"/>
          <w:lang w:val="en-GB"/>
        </w:rPr>
        <w:t xml:space="preserve">must be sent before the date and time limit for submission, as evidenced </w:t>
      </w:r>
      <w:r w:rsidRPr="006A58F8">
        <w:rPr>
          <w:rStyle w:val="Emphasis"/>
          <w:i w:val="0"/>
          <w:iCs/>
          <w:sz w:val="22"/>
          <w:szCs w:val="22"/>
          <w:lang w:val="en-GB"/>
        </w:rPr>
        <w:lastRenderedPageBreak/>
        <w:t>by the postmark or deposit slip</w:t>
      </w:r>
      <w:r w:rsidRPr="006A58F8">
        <w:rPr>
          <w:rStyle w:val="FootnoteReference"/>
          <w:iCs/>
          <w:sz w:val="22"/>
          <w:szCs w:val="22"/>
          <w:lang w:val="en-GB"/>
        </w:rPr>
        <w:footnoteReference w:id="1"/>
      </w:r>
      <w:r w:rsidRPr="006A58F8">
        <w:rPr>
          <w:rStyle w:val="Emphasis"/>
          <w:i w:val="0"/>
          <w:iCs/>
          <w:sz w:val="22"/>
          <w:szCs w:val="22"/>
          <w:lang w:val="en-GB"/>
        </w:rPr>
        <w:t xml:space="preserve">, but in the second case it is the acknowledgment of receipt given at the time of the delivery of the </w:t>
      </w:r>
      <w:r w:rsidR="00A21748" w:rsidRPr="006A58F8">
        <w:rPr>
          <w:rStyle w:val="Emphasis"/>
          <w:i w:val="0"/>
          <w:iCs/>
          <w:sz w:val="22"/>
          <w:szCs w:val="22"/>
          <w:lang w:val="en-GB"/>
        </w:rPr>
        <w:t xml:space="preserve">tender </w:t>
      </w:r>
      <w:r w:rsidRPr="006A58F8">
        <w:rPr>
          <w:rStyle w:val="Emphasis"/>
          <w:i w:val="0"/>
          <w:iCs/>
          <w:sz w:val="22"/>
          <w:szCs w:val="22"/>
          <w:lang w:val="en-GB"/>
        </w:rPr>
        <w:t>that will serve as proof.</w:t>
      </w:r>
    </w:p>
    <w:p w14:paraId="11316AE5" w14:textId="6B54315F" w:rsidR="00AE41D2" w:rsidRPr="006A58F8" w:rsidRDefault="00AE41D2" w:rsidP="007A21C8">
      <w:pPr>
        <w:pStyle w:val="PRAGHeading2"/>
        <w:numPr>
          <w:ilvl w:val="0"/>
          <w:numId w:val="0"/>
        </w:numPr>
        <w:ind w:left="426"/>
        <w:jc w:val="both"/>
        <w:rPr>
          <w:rStyle w:val="Emphasis"/>
          <w:b/>
          <w:i w:val="0"/>
          <w:iCs/>
          <w:sz w:val="22"/>
          <w:szCs w:val="22"/>
          <w:lang w:val="en-GB"/>
        </w:rPr>
      </w:pPr>
      <w:r w:rsidRPr="006A58F8">
        <w:rPr>
          <w:rStyle w:val="Emphasis"/>
          <w:b/>
          <w:i w:val="0"/>
          <w:iCs/>
          <w:sz w:val="22"/>
          <w:szCs w:val="22"/>
          <w:lang w:val="en-GB"/>
        </w:rPr>
        <w:t xml:space="preserve">The deadline for submission of </w:t>
      </w:r>
      <w:r w:rsidR="00A21748">
        <w:rPr>
          <w:rStyle w:val="Emphasis"/>
          <w:b/>
          <w:i w:val="0"/>
          <w:iCs/>
          <w:sz w:val="22"/>
          <w:szCs w:val="22"/>
          <w:lang w:val="en-GB"/>
        </w:rPr>
        <w:t>tenders</w:t>
      </w:r>
      <w:r w:rsidR="00A21748" w:rsidRPr="006A58F8">
        <w:rPr>
          <w:rStyle w:val="Emphasis"/>
          <w:b/>
          <w:i w:val="0"/>
          <w:iCs/>
          <w:sz w:val="22"/>
          <w:szCs w:val="22"/>
          <w:lang w:val="en-GB"/>
        </w:rPr>
        <w:t xml:space="preserve"> </w:t>
      </w:r>
      <w:r w:rsidRPr="006A58F8">
        <w:rPr>
          <w:rStyle w:val="Emphasis"/>
          <w:b/>
          <w:i w:val="0"/>
          <w:iCs/>
          <w:sz w:val="22"/>
          <w:szCs w:val="22"/>
          <w:lang w:val="en-GB"/>
        </w:rPr>
        <w:t>can be found in the Contract Notice under IV.2.2.</w:t>
      </w:r>
    </w:p>
    <w:p w14:paraId="11E8C3F8" w14:textId="377FCE8A" w:rsidR="00A57811" w:rsidRPr="006A58F8" w:rsidRDefault="00AE41D2" w:rsidP="001373A6">
      <w:pPr>
        <w:pStyle w:val="PRAGHeading2"/>
        <w:numPr>
          <w:ilvl w:val="0"/>
          <w:numId w:val="0"/>
        </w:numPr>
        <w:ind w:left="426"/>
        <w:jc w:val="both"/>
        <w:rPr>
          <w:rStyle w:val="Emphasis"/>
          <w:i w:val="0"/>
          <w:iCs/>
          <w:sz w:val="22"/>
          <w:szCs w:val="22"/>
          <w:lang w:val="en-GB"/>
        </w:rPr>
      </w:pPr>
      <w:r w:rsidRPr="006A58F8">
        <w:rPr>
          <w:rStyle w:val="Emphasis"/>
          <w:i w:val="0"/>
          <w:iCs/>
          <w:sz w:val="22"/>
          <w:szCs w:val="22"/>
          <w:lang w:val="en-GB"/>
        </w:rPr>
        <w:t xml:space="preserve">Any </w:t>
      </w:r>
      <w:r w:rsidR="00A21748" w:rsidRPr="006A58F8">
        <w:rPr>
          <w:rStyle w:val="Emphasis"/>
          <w:i w:val="0"/>
          <w:iCs/>
          <w:sz w:val="22"/>
          <w:szCs w:val="22"/>
          <w:lang w:val="en-GB"/>
        </w:rPr>
        <w:t xml:space="preserve">tender </w:t>
      </w:r>
      <w:r w:rsidRPr="006A58F8">
        <w:rPr>
          <w:rStyle w:val="Emphasis"/>
          <w:i w:val="0"/>
          <w:iCs/>
          <w:sz w:val="22"/>
          <w:szCs w:val="22"/>
          <w:lang w:val="en-GB"/>
        </w:rPr>
        <w:t>sent to the contracting authority after this deadline will not be considered.</w:t>
      </w:r>
    </w:p>
    <w:p w14:paraId="4D57F826" w14:textId="77777777" w:rsidR="00765594" w:rsidRPr="006A58F8" w:rsidRDefault="00765594" w:rsidP="007A21C8">
      <w:pPr>
        <w:pStyle w:val="PRAGHeading2"/>
        <w:tabs>
          <w:tab w:val="clear" w:pos="567"/>
          <w:tab w:val="num" w:pos="426"/>
        </w:tabs>
        <w:ind w:hanging="567"/>
        <w:rPr>
          <w:rStyle w:val="Strong"/>
          <w:sz w:val="22"/>
          <w:szCs w:val="22"/>
          <w:lang w:val="en-GB"/>
        </w:rPr>
      </w:pPr>
      <w:r w:rsidRPr="006A58F8">
        <w:rPr>
          <w:rStyle w:val="Strong"/>
          <w:sz w:val="22"/>
          <w:szCs w:val="22"/>
          <w:lang w:val="en-GB"/>
        </w:rPr>
        <w:t>Clarifications on the contract notice</w:t>
      </w:r>
    </w:p>
    <w:p w14:paraId="1B4D8904" w14:textId="0A894CBB" w:rsidR="00765594" w:rsidRPr="00383B48" w:rsidRDefault="00A21748" w:rsidP="0087389C">
      <w:pPr>
        <w:pStyle w:val="PRAGHeading2"/>
        <w:numPr>
          <w:ilvl w:val="0"/>
          <w:numId w:val="0"/>
        </w:numPr>
        <w:ind w:left="426"/>
        <w:jc w:val="both"/>
        <w:rPr>
          <w:sz w:val="22"/>
          <w:szCs w:val="22"/>
          <w:highlight w:val="lightGray"/>
          <w:lang w:val="en-GB"/>
        </w:rPr>
      </w:pPr>
      <w:r>
        <w:rPr>
          <w:sz w:val="22"/>
          <w:szCs w:val="22"/>
          <w:lang w:val="en-GB"/>
        </w:rPr>
        <w:t>Please refer to tender dossier</w:t>
      </w:r>
      <w:r w:rsidR="0086084B" w:rsidRPr="0087389C">
        <w:rPr>
          <w:sz w:val="22"/>
          <w:szCs w:val="22"/>
          <w:lang w:val="en-GB"/>
        </w:rPr>
        <w:t>.</w:t>
      </w:r>
    </w:p>
    <w:p w14:paraId="088E135B" w14:textId="26F55DE3" w:rsidR="00AA22A5" w:rsidRPr="006A58F8" w:rsidRDefault="00AA22A5" w:rsidP="005B6500">
      <w:pPr>
        <w:pStyle w:val="PRAGHeading2"/>
        <w:ind w:left="426" w:hanging="426"/>
        <w:jc w:val="both"/>
        <w:rPr>
          <w:rStyle w:val="Strong"/>
          <w:sz w:val="22"/>
          <w:szCs w:val="22"/>
          <w:lang w:val="en-GB"/>
        </w:rPr>
      </w:pPr>
      <w:r w:rsidRPr="006A58F8">
        <w:rPr>
          <w:rStyle w:val="Strong"/>
          <w:sz w:val="22"/>
          <w:szCs w:val="22"/>
          <w:lang w:val="en-GB"/>
        </w:rPr>
        <w:t xml:space="preserve">Alteration or withdrawal of </w:t>
      </w:r>
      <w:r w:rsidR="00FD2EDE">
        <w:rPr>
          <w:rStyle w:val="Strong"/>
          <w:sz w:val="22"/>
          <w:szCs w:val="22"/>
          <w:lang w:val="en-GB"/>
        </w:rPr>
        <w:t>tenders</w:t>
      </w:r>
    </w:p>
    <w:p w14:paraId="4D8946AD" w14:textId="32AD0C62" w:rsidR="00AA22A5" w:rsidRPr="006A58F8" w:rsidRDefault="00FD2EDE" w:rsidP="00AA22A5">
      <w:pPr>
        <w:ind w:left="426"/>
        <w:jc w:val="both"/>
        <w:rPr>
          <w:sz w:val="22"/>
          <w:szCs w:val="22"/>
          <w:lang w:val="en-GB"/>
        </w:rPr>
      </w:pPr>
      <w:r w:rsidRPr="006A58F8">
        <w:rPr>
          <w:sz w:val="22"/>
          <w:szCs w:val="22"/>
          <w:lang w:val="en-GB"/>
        </w:rPr>
        <w:t xml:space="preserve">Tenderers </w:t>
      </w:r>
      <w:r w:rsidR="00AA22A5" w:rsidRPr="006A58F8">
        <w:rPr>
          <w:sz w:val="22"/>
          <w:szCs w:val="22"/>
          <w:lang w:val="en-GB"/>
        </w:rPr>
        <w:t xml:space="preserve">may alter or withdraw their </w:t>
      </w:r>
      <w:r w:rsidRPr="006A58F8">
        <w:rPr>
          <w:sz w:val="22"/>
          <w:szCs w:val="22"/>
          <w:lang w:val="en-GB"/>
        </w:rPr>
        <w:t xml:space="preserve">tenders </w:t>
      </w:r>
      <w:r w:rsidR="00AA22A5" w:rsidRPr="006A58F8">
        <w:rPr>
          <w:sz w:val="22"/>
          <w:szCs w:val="22"/>
          <w:lang w:val="en-GB"/>
        </w:rPr>
        <w:t xml:space="preserve">by written notification prior to the deadline for submission of </w:t>
      </w:r>
      <w:r w:rsidRPr="006A58F8">
        <w:rPr>
          <w:sz w:val="22"/>
          <w:szCs w:val="22"/>
          <w:lang w:val="en-GB"/>
        </w:rPr>
        <w:t>tenders</w:t>
      </w:r>
      <w:r w:rsidR="00AA22A5" w:rsidRPr="006A58F8">
        <w:rPr>
          <w:sz w:val="22"/>
          <w:szCs w:val="22"/>
          <w:lang w:val="en-GB"/>
        </w:rPr>
        <w:t xml:space="preserve">. No </w:t>
      </w:r>
      <w:r w:rsidRPr="006A58F8">
        <w:rPr>
          <w:sz w:val="22"/>
          <w:szCs w:val="22"/>
          <w:lang w:val="en-GB"/>
        </w:rPr>
        <w:t xml:space="preserve">tenders </w:t>
      </w:r>
      <w:r w:rsidR="00AA22A5" w:rsidRPr="006A58F8">
        <w:rPr>
          <w:sz w:val="22"/>
          <w:szCs w:val="22"/>
          <w:lang w:val="en-GB"/>
        </w:rPr>
        <w:t xml:space="preserve">may be altered after this deadline. </w:t>
      </w:r>
    </w:p>
    <w:p w14:paraId="266932AA" w14:textId="33C0D3FC" w:rsidR="00AA22A5" w:rsidRDefault="00AA22A5" w:rsidP="00AA22A5">
      <w:pPr>
        <w:ind w:left="426"/>
        <w:jc w:val="both"/>
        <w:rPr>
          <w:sz w:val="22"/>
          <w:szCs w:val="22"/>
          <w:lang w:val="en-GB"/>
        </w:rPr>
      </w:pPr>
      <w:r w:rsidRPr="006A58F8">
        <w:rPr>
          <w:sz w:val="22"/>
          <w:szCs w:val="22"/>
          <w:lang w:val="en-GB"/>
        </w:rPr>
        <w:t xml:space="preserve">Any such notification of alteration or withdrawal shall be prepared and submitted in accordance with </w:t>
      </w:r>
      <w:r w:rsidR="00B65865" w:rsidRPr="006A58F8">
        <w:rPr>
          <w:sz w:val="22"/>
          <w:szCs w:val="22"/>
          <w:lang w:val="en-GB"/>
        </w:rPr>
        <w:t xml:space="preserve">precedent </w:t>
      </w:r>
      <w:r w:rsidRPr="006A58F8">
        <w:rPr>
          <w:sz w:val="22"/>
          <w:szCs w:val="22"/>
          <w:lang w:val="en-GB"/>
        </w:rPr>
        <w:t xml:space="preserve">item. The outer envelope (and the relevant inner envelope if used) must be marked </w:t>
      </w:r>
      <w:r w:rsidR="00FF0AD1" w:rsidRPr="006A58F8">
        <w:rPr>
          <w:sz w:val="22"/>
          <w:szCs w:val="22"/>
          <w:lang w:val="en-GB"/>
        </w:rPr>
        <w:t>‘</w:t>
      </w:r>
      <w:r w:rsidRPr="006A58F8">
        <w:rPr>
          <w:sz w:val="22"/>
          <w:szCs w:val="22"/>
          <w:lang w:val="en-GB"/>
        </w:rPr>
        <w:t>Alteration</w:t>
      </w:r>
      <w:r w:rsidR="00FF0AD1" w:rsidRPr="006A58F8">
        <w:rPr>
          <w:sz w:val="22"/>
          <w:szCs w:val="22"/>
          <w:lang w:val="en-GB"/>
        </w:rPr>
        <w:t>’</w:t>
      </w:r>
      <w:r w:rsidRPr="006A58F8">
        <w:rPr>
          <w:sz w:val="22"/>
          <w:szCs w:val="22"/>
          <w:lang w:val="en-GB"/>
        </w:rPr>
        <w:t xml:space="preserve"> or </w:t>
      </w:r>
      <w:r w:rsidR="00FF0AD1" w:rsidRPr="006A58F8">
        <w:rPr>
          <w:sz w:val="22"/>
          <w:szCs w:val="22"/>
          <w:lang w:val="en-GB"/>
        </w:rPr>
        <w:t>‘</w:t>
      </w:r>
      <w:r w:rsidRPr="006A58F8">
        <w:rPr>
          <w:sz w:val="22"/>
          <w:szCs w:val="22"/>
          <w:lang w:val="en-GB"/>
        </w:rPr>
        <w:t>Withdrawal</w:t>
      </w:r>
      <w:r w:rsidR="00FF0AD1" w:rsidRPr="006A58F8">
        <w:rPr>
          <w:sz w:val="22"/>
          <w:szCs w:val="22"/>
          <w:lang w:val="en-GB"/>
        </w:rPr>
        <w:t>’</w:t>
      </w:r>
      <w:r w:rsidRPr="006A58F8">
        <w:rPr>
          <w:sz w:val="22"/>
          <w:szCs w:val="22"/>
          <w:lang w:val="en-GB"/>
        </w:rPr>
        <w:t xml:space="preserve"> as appropriate.</w:t>
      </w:r>
      <w:r w:rsidRPr="00FD2EDE">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46AF7196" w:rsidR="00EA0609" w:rsidRPr="00EA0609" w:rsidRDefault="00051841" w:rsidP="006A58F8">
      <w:pPr>
        <w:ind w:left="426" w:hanging="426"/>
        <w:rPr>
          <w:b/>
          <w:sz w:val="22"/>
          <w:szCs w:val="22"/>
          <w:lang w:val="en-GB"/>
        </w:rPr>
      </w:pPr>
      <w:r w:rsidRPr="006A58F8">
        <w:rPr>
          <w:b/>
          <w:sz w:val="22"/>
          <w:szCs w:val="22"/>
          <w:lang w:val="en-GB"/>
        </w:rPr>
        <w:t>2</w:t>
      </w:r>
      <w:r w:rsidR="00461079" w:rsidRPr="006A58F8">
        <w:rPr>
          <w:b/>
          <w:sz w:val="22"/>
          <w:szCs w:val="22"/>
          <w:lang w:val="en-GB"/>
        </w:rPr>
        <w:t>8</w:t>
      </w:r>
      <w:r w:rsidR="00EA0609" w:rsidRPr="006A58F8">
        <w:rPr>
          <w:b/>
          <w:sz w:val="22"/>
          <w:szCs w:val="22"/>
          <w:lang w:val="en-GB"/>
        </w:rPr>
        <w:t>.</w:t>
      </w:r>
      <w:r w:rsidR="005B6500" w:rsidRPr="006A58F8">
        <w:rPr>
          <w:b/>
          <w:sz w:val="22"/>
          <w:szCs w:val="22"/>
          <w:lang w:val="en-GB"/>
        </w:rPr>
        <w:tab/>
      </w:r>
      <w:r w:rsidR="00EA0609" w:rsidRPr="006A58F8">
        <w:rPr>
          <w:b/>
          <w:sz w:val="22"/>
          <w:szCs w:val="22"/>
          <w:lang w:val="en-GB"/>
        </w:rPr>
        <w:t>Legal basis</w:t>
      </w:r>
    </w:p>
    <w:p w14:paraId="0B746B6D" w14:textId="08C9BE7D" w:rsidR="00EA0609" w:rsidRPr="00EA0609" w:rsidRDefault="00EA0609" w:rsidP="00EA0609">
      <w:pPr>
        <w:ind w:left="426"/>
        <w:jc w:val="both"/>
        <w:rPr>
          <w:sz w:val="22"/>
          <w:szCs w:val="22"/>
          <w:lang w:val="en-GB"/>
        </w:rPr>
      </w:pPr>
      <w:r w:rsidRPr="006A58F8">
        <w:rPr>
          <w:sz w:val="22"/>
          <w:szCs w:val="22"/>
          <w:lang w:val="en-GB"/>
        </w:rPr>
        <w:t>Regulation</w:t>
      </w:r>
      <w:r w:rsidRPr="006A58F8">
        <w:rPr>
          <w:b/>
          <w:bCs/>
          <w:sz w:val="22"/>
          <w:szCs w:val="22"/>
          <w:lang w:val="en-GB"/>
        </w:rPr>
        <w:t xml:space="preserve"> </w:t>
      </w:r>
      <w:r w:rsidRPr="006A58F8">
        <w:rPr>
          <w:sz w:val="22"/>
          <w:szCs w:val="22"/>
          <w:lang w:val="en-GB"/>
        </w:rPr>
        <w:t xml:space="preserve">(EU) </w:t>
      </w:r>
      <w:r w:rsidR="00FF0AD1" w:rsidRPr="006A58F8">
        <w:rPr>
          <w:sz w:val="22"/>
          <w:szCs w:val="22"/>
          <w:lang w:val="en-GB"/>
        </w:rPr>
        <w:t>No </w:t>
      </w:r>
      <w:r w:rsidRPr="006A58F8">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FD2EDE" w:rsidRPr="006A58F8">
        <w:rPr>
          <w:sz w:val="22"/>
          <w:szCs w:val="22"/>
          <w:lang w:val="en-GB" w:eastAsia="ja-JP"/>
        </w:rPr>
        <w:t xml:space="preserve">ENI </w:t>
      </w:r>
      <w:r w:rsidRPr="00FD2EDE">
        <w:rPr>
          <w:sz w:val="22"/>
          <w:szCs w:val="22"/>
          <w:lang w:val="en-GB"/>
        </w:rPr>
        <w:t xml:space="preserve"> - </w:t>
      </w:r>
      <w:r w:rsidRPr="006A58F8">
        <w:rPr>
          <w:sz w:val="22"/>
          <w:szCs w:val="22"/>
          <w:lang w:val="en-GB"/>
        </w:rPr>
        <w:t xml:space="preserve">See Annex A2 of the </w:t>
      </w:r>
      <w:r w:rsidR="00FF0AD1" w:rsidRPr="006A58F8">
        <w:rPr>
          <w:sz w:val="22"/>
          <w:szCs w:val="22"/>
          <w:lang w:val="en-GB"/>
        </w:rPr>
        <w:t>p</w:t>
      </w:r>
      <w:r w:rsidRPr="006A58F8">
        <w:rPr>
          <w:sz w:val="22"/>
          <w:szCs w:val="22"/>
          <w:lang w:val="en-GB"/>
        </w:rPr>
        <w:t xml:space="preserve">ractical </w:t>
      </w:r>
      <w:r w:rsidR="00FF0AD1" w:rsidRPr="006A58F8">
        <w:rPr>
          <w:sz w:val="22"/>
          <w:szCs w:val="22"/>
          <w:lang w:val="en-GB"/>
        </w:rPr>
        <w:t>g</w:t>
      </w:r>
      <w:r w:rsidRPr="006A58F8">
        <w:rPr>
          <w:sz w:val="22"/>
          <w:szCs w:val="22"/>
          <w:lang w:val="en-GB"/>
        </w:rPr>
        <w:t>uide</w:t>
      </w:r>
      <w:r w:rsidR="00FD2EDE">
        <w:rPr>
          <w:sz w:val="22"/>
          <w:szCs w:val="22"/>
          <w:lang w:val="en-GB"/>
        </w:rPr>
        <w:t>.</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70E293DB" w14:textId="0805DBA4" w:rsidR="00337E2A" w:rsidRPr="009D7E12" w:rsidRDefault="00337E2A" w:rsidP="004D4B6E">
      <w:pPr>
        <w:widowControl/>
        <w:snapToGrid w:val="0"/>
        <w:spacing w:after="0"/>
        <w:ind w:left="426" w:right="360"/>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in </w:t>
      </w:r>
      <w:r w:rsidR="004D4B6E">
        <w:rPr>
          <w:sz w:val="22"/>
          <w:szCs w:val="22"/>
          <w:lang w:val="en-GB"/>
        </w:rPr>
        <w:t>USD</w:t>
      </w:r>
      <w:r w:rsidRPr="009D7E12">
        <w:rPr>
          <w:sz w:val="22"/>
          <w:szCs w:val="22"/>
          <w:lang w:val="en-GB"/>
        </w:rPr>
        <w:t xml:space="preserve">. If applicable, where a candidate refers to amounts originally expressed in a different currency, the conversion to </w:t>
      </w:r>
      <w:r w:rsidR="004D4B6E">
        <w:rPr>
          <w:sz w:val="22"/>
          <w:szCs w:val="22"/>
          <w:lang w:val="en-GB"/>
        </w:rPr>
        <w:t>USD</w:t>
      </w:r>
      <w:r w:rsidRPr="006A58F8">
        <w:rPr>
          <w:sz w:val="22"/>
          <w:szCs w:val="22"/>
          <w:lang w:val="en-GB"/>
        </w:rPr>
        <w:t xml:space="preserve"> </w:t>
      </w:r>
      <w:r w:rsidRPr="009D7E12">
        <w:rPr>
          <w:sz w:val="22"/>
          <w:szCs w:val="22"/>
          <w:lang w:val="en-GB"/>
        </w:rPr>
        <w:t xml:space="preserve">shall be made in accordance with the </w:t>
      </w:r>
      <w:proofErr w:type="spellStart"/>
      <w:r w:rsidRPr="009D7E12">
        <w:rPr>
          <w:sz w:val="22"/>
          <w:szCs w:val="22"/>
          <w:lang w:val="en-GB"/>
        </w:rPr>
        <w:t>InforEuro</w:t>
      </w:r>
      <w:proofErr w:type="spellEnd"/>
      <w:r w:rsidRPr="009D7E12">
        <w:rPr>
          <w:sz w:val="22"/>
          <w:szCs w:val="22"/>
          <w:lang w:val="en-GB"/>
        </w:rPr>
        <w:t xml:space="preserve"> exchange rate of</w:t>
      </w:r>
      <w:r w:rsidR="00FD2EDE" w:rsidRPr="00FD2EDE">
        <w:rPr>
          <w:sz w:val="22"/>
          <w:szCs w:val="22"/>
          <w:lang w:val="en-GB"/>
        </w:rPr>
        <w:t xml:space="preserve"> the date of tender submission deadline</w:t>
      </w:r>
      <w:r w:rsidRPr="009D7E12">
        <w:rPr>
          <w:sz w:val="22"/>
          <w:szCs w:val="22"/>
          <w:lang w:val="en-GB"/>
        </w:rPr>
        <w:t xml:space="preserve">, which can be found at the following address: </w:t>
      </w:r>
      <w:hyperlink r:id="rId12" w:history="1">
        <w:r w:rsidRPr="009D7E12">
          <w:rPr>
            <w:rStyle w:val="Hyperlink"/>
            <w:sz w:val="22"/>
            <w:szCs w:val="22"/>
            <w:lang w:val="en-GB"/>
          </w:rPr>
          <w:t>http://ec.europa.eu/budget/graphs/inforeuro.html</w:t>
        </w:r>
      </w:hyperlink>
      <w:r w:rsidRPr="009D7E12">
        <w:rPr>
          <w:sz w:val="22"/>
          <w:szCs w:val="22"/>
          <w:lang w:val="en-GB"/>
        </w:rPr>
        <w:t>.</w:t>
      </w:r>
    </w:p>
    <w:p w14:paraId="3F4F2D39" w14:textId="77777777" w:rsidR="00337E2A" w:rsidRDefault="00337E2A" w:rsidP="0025703B">
      <w:pPr>
        <w:ind w:left="426"/>
        <w:jc w:val="both"/>
        <w:rPr>
          <w:sz w:val="22"/>
          <w:szCs w:val="22"/>
          <w:lang w:val="en-GB"/>
        </w:rPr>
      </w:pPr>
    </w:p>
    <w:p w14:paraId="5B86B680" w14:textId="56E7AB9F" w:rsidR="00EA0609" w:rsidRPr="00EA0609" w:rsidRDefault="00EA0609" w:rsidP="0025703B">
      <w:pPr>
        <w:ind w:left="426"/>
        <w:jc w:val="both"/>
        <w:rPr>
          <w:i/>
          <w:lang w:val="en-GB"/>
        </w:rPr>
      </w:pPr>
    </w:p>
    <w:sectPr w:rsidR="00EA0609" w:rsidRPr="00EA060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4D79" w16cex:dateUtc="2022-02-13T07:27:00Z"/>
  <w16cex:commentExtensible w16cex:durableId="25B34C79" w16cex:dateUtc="2022-02-1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91AD2" w16cid:durableId="25B34D79"/>
  <w16cid:commentId w16cid:paraId="5E2F6F15" w16cid:durableId="25B34C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2A9D" w14:textId="77777777" w:rsidR="00AF4B6C" w:rsidRDefault="00AF4B6C" w:rsidP="000A4362">
      <w:pPr>
        <w:spacing w:before="0" w:after="0"/>
      </w:pPr>
      <w:r>
        <w:separator/>
      </w:r>
    </w:p>
  </w:endnote>
  <w:endnote w:type="continuationSeparator" w:id="0">
    <w:p w14:paraId="481813AA" w14:textId="77777777" w:rsidR="00AF4B6C" w:rsidRDefault="00AF4B6C"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E62D" w14:textId="77777777" w:rsidR="00FA24DB" w:rsidRDefault="00FA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2DB64B0B"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0D4442">
      <w:rPr>
        <w:noProof/>
        <w:sz w:val="18"/>
        <w:szCs w:val="18"/>
        <w:lang w:val="en-GB"/>
      </w:rPr>
      <w:t>4</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0D4442">
      <w:rPr>
        <w:noProof/>
        <w:sz w:val="18"/>
        <w:szCs w:val="18"/>
        <w:lang w:val="en-GB"/>
      </w:rPr>
      <w:t>4</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E223" w14:textId="77777777" w:rsidR="00FA24DB" w:rsidRDefault="00FA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E40E" w14:textId="77777777" w:rsidR="00AF4B6C" w:rsidRDefault="00AF4B6C" w:rsidP="000A4362">
      <w:pPr>
        <w:spacing w:before="0" w:after="0"/>
      </w:pPr>
      <w:r>
        <w:separator/>
      </w:r>
    </w:p>
  </w:footnote>
  <w:footnote w:type="continuationSeparator" w:id="0">
    <w:p w14:paraId="206229CB" w14:textId="77777777" w:rsidR="00AF4B6C" w:rsidRDefault="00AF4B6C"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780D" w14:textId="77777777" w:rsidR="00FA24DB" w:rsidRDefault="00FA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EA9D" w14:textId="77777777" w:rsidR="00FA24DB" w:rsidRDefault="00FA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897F" w14:textId="77777777" w:rsidR="00FA24DB" w:rsidRDefault="00FA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60F0A66"/>
    <w:multiLevelType w:val="hybridMultilevel"/>
    <w:tmpl w:val="27D4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3"/>
  </w:num>
  <w:num w:numId="4">
    <w:abstractNumId w:val="10"/>
  </w:num>
  <w:num w:numId="5">
    <w:abstractNumId w:val="7"/>
  </w:num>
  <w:num w:numId="6">
    <w:abstractNumId w:val="14"/>
  </w:num>
  <w:num w:numId="7">
    <w:abstractNumId w:val="2"/>
  </w:num>
  <w:num w:numId="8">
    <w:abstractNumId w:val="4"/>
  </w:num>
  <w:num w:numId="9">
    <w:abstractNumId w:val="15"/>
  </w:num>
  <w:num w:numId="10">
    <w:abstractNumId w:val="13"/>
  </w:num>
  <w:num w:numId="11">
    <w:abstractNumId w:val="8"/>
  </w:num>
  <w:num w:numId="12">
    <w:abstractNumId w:val="2"/>
  </w:num>
  <w:num w:numId="13">
    <w:abstractNumId w:val="16"/>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sLQwN7MwNzUxNjRR0lEKTi0uzszPAykwrAUApXiNYCwAAAA="/>
    <w:docVar w:name="LW_DocType" w:val="NORMAL"/>
  </w:docVars>
  <w:rsids>
    <w:rsidRoot w:val="00EA6C7C"/>
    <w:rsid w:val="00001895"/>
    <w:rsid w:val="00004AC5"/>
    <w:rsid w:val="00005D6E"/>
    <w:rsid w:val="00017B82"/>
    <w:rsid w:val="00040835"/>
    <w:rsid w:val="00051841"/>
    <w:rsid w:val="000557AC"/>
    <w:rsid w:val="00057B45"/>
    <w:rsid w:val="0006275F"/>
    <w:rsid w:val="00082B07"/>
    <w:rsid w:val="00087791"/>
    <w:rsid w:val="00095FD2"/>
    <w:rsid w:val="000974B6"/>
    <w:rsid w:val="000977C7"/>
    <w:rsid w:val="0009798E"/>
    <w:rsid w:val="000A2341"/>
    <w:rsid w:val="000A3A2E"/>
    <w:rsid w:val="000A4362"/>
    <w:rsid w:val="000D4442"/>
    <w:rsid w:val="000D6B59"/>
    <w:rsid w:val="000E32AA"/>
    <w:rsid w:val="000F3E10"/>
    <w:rsid w:val="00100AF9"/>
    <w:rsid w:val="00102D0D"/>
    <w:rsid w:val="00104CCC"/>
    <w:rsid w:val="00106F55"/>
    <w:rsid w:val="00116ED7"/>
    <w:rsid w:val="00132014"/>
    <w:rsid w:val="001373A6"/>
    <w:rsid w:val="00146A13"/>
    <w:rsid w:val="00147087"/>
    <w:rsid w:val="001471CB"/>
    <w:rsid w:val="00170460"/>
    <w:rsid w:val="00177233"/>
    <w:rsid w:val="00186E8B"/>
    <w:rsid w:val="001916FC"/>
    <w:rsid w:val="00195EB7"/>
    <w:rsid w:val="001B047D"/>
    <w:rsid w:val="001B078F"/>
    <w:rsid w:val="001B1D0C"/>
    <w:rsid w:val="001D5AEF"/>
    <w:rsid w:val="001E13D9"/>
    <w:rsid w:val="001F491C"/>
    <w:rsid w:val="00202A86"/>
    <w:rsid w:val="00204ACF"/>
    <w:rsid w:val="0021495F"/>
    <w:rsid w:val="00214B40"/>
    <w:rsid w:val="00221638"/>
    <w:rsid w:val="0023463C"/>
    <w:rsid w:val="00243858"/>
    <w:rsid w:val="00246FE9"/>
    <w:rsid w:val="0025703B"/>
    <w:rsid w:val="00260CBF"/>
    <w:rsid w:val="00263AA1"/>
    <w:rsid w:val="0027620B"/>
    <w:rsid w:val="002863EE"/>
    <w:rsid w:val="0028659D"/>
    <w:rsid w:val="00297DA2"/>
    <w:rsid w:val="002A54FD"/>
    <w:rsid w:val="002C7CF4"/>
    <w:rsid w:val="002D3C7A"/>
    <w:rsid w:val="002F7735"/>
    <w:rsid w:val="00302A1B"/>
    <w:rsid w:val="003076CD"/>
    <w:rsid w:val="00312005"/>
    <w:rsid w:val="00315CF6"/>
    <w:rsid w:val="00317620"/>
    <w:rsid w:val="00322A8F"/>
    <w:rsid w:val="00327723"/>
    <w:rsid w:val="00330C3A"/>
    <w:rsid w:val="003356E3"/>
    <w:rsid w:val="00337E2A"/>
    <w:rsid w:val="003447D9"/>
    <w:rsid w:val="003474FC"/>
    <w:rsid w:val="003628A1"/>
    <w:rsid w:val="00383B48"/>
    <w:rsid w:val="003907E7"/>
    <w:rsid w:val="00393CB9"/>
    <w:rsid w:val="003A35A2"/>
    <w:rsid w:val="003A523F"/>
    <w:rsid w:val="003A59F6"/>
    <w:rsid w:val="003B2BB4"/>
    <w:rsid w:val="003B7FB8"/>
    <w:rsid w:val="003C15AF"/>
    <w:rsid w:val="003D6268"/>
    <w:rsid w:val="003F6638"/>
    <w:rsid w:val="00401A67"/>
    <w:rsid w:val="00401FE1"/>
    <w:rsid w:val="00407DB5"/>
    <w:rsid w:val="004145AF"/>
    <w:rsid w:val="00423B5E"/>
    <w:rsid w:val="00427637"/>
    <w:rsid w:val="00440AC2"/>
    <w:rsid w:val="00453B5B"/>
    <w:rsid w:val="00461079"/>
    <w:rsid w:val="00465A93"/>
    <w:rsid w:val="00473B36"/>
    <w:rsid w:val="004759A5"/>
    <w:rsid w:val="0048352B"/>
    <w:rsid w:val="00491AFD"/>
    <w:rsid w:val="004A62F5"/>
    <w:rsid w:val="004C05B2"/>
    <w:rsid w:val="004C39EE"/>
    <w:rsid w:val="004D4B6E"/>
    <w:rsid w:val="004E1551"/>
    <w:rsid w:val="004F27F5"/>
    <w:rsid w:val="004F48AA"/>
    <w:rsid w:val="004F7108"/>
    <w:rsid w:val="005365BF"/>
    <w:rsid w:val="005407B9"/>
    <w:rsid w:val="00547FDA"/>
    <w:rsid w:val="005526AA"/>
    <w:rsid w:val="005534B9"/>
    <w:rsid w:val="005663CA"/>
    <w:rsid w:val="00567D11"/>
    <w:rsid w:val="00574013"/>
    <w:rsid w:val="00580EED"/>
    <w:rsid w:val="00590680"/>
    <w:rsid w:val="005A0A93"/>
    <w:rsid w:val="005A2114"/>
    <w:rsid w:val="005B6500"/>
    <w:rsid w:val="005B674F"/>
    <w:rsid w:val="005D4C9B"/>
    <w:rsid w:val="005E01E1"/>
    <w:rsid w:val="005F443E"/>
    <w:rsid w:val="00601309"/>
    <w:rsid w:val="00637C7E"/>
    <w:rsid w:val="0064266F"/>
    <w:rsid w:val="00646037"/>
    <w:rsid w:val="006546D7"/>
    <w:rsid w:val="00656879"/>
    <w:rsid w:val="006655F6"/>
    <w:rsid w:val="006740A6"/>
    <w:rsid w:val="0067459C"/>
    <w:rsid w:val="0068092F"/>
    <w:rsid w:val="006833DA"/>
    <w:rsid w:val="006A0BB1"/>
    <w:rsid w:val="006A32FA"/>
    <w:rsid w:val="006A58F8"/>
    <w:rsid w:val="006A6D08"/>
    <w:rsid w:val="006B08DC"/>
    <w:rsid w:val="006B6683"/>
    <w:rsid w:val="006E3521"/>
    <w:rsid w:val="006F3C83"/>
    <w:rsid w:val="006F71B5"/>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D50CE"/>
    <w:rsid w:val="007D6573"/>
    <w:rsid w:val="007F5EFA"/>
    <w:rsid w:val="00812890"/>
    <w:rsid w:val="0083255E"/>
    <w:rsid w:val="00834802"/>
    <w:rsid w:val="00836307"/>
    <w:rsid w:val="00846A72"/>
    <w:rsid w:val="0085117D"/>
    <w:rsid w:val="0086084B"/>
    <w:rsid w:val="00860C8E"/>
    <w:rsid w:val="00866A95"/>
    <w:rsid w:val="0087389C"/>
    <w:rsid w:val="0088144C"/>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7C31"/>
    <w:rsid w:val="00A21748"/>
    <w:rsid w:val="00A21D6F"/>
    <w:rsid w:val="00A2442F"/>
    <w:rsid w:val="00A27427"/>
    <w:rsid w:val="00A3658B"/>
    <w:rsid w:val="00A416F8"/>
    <w:rsid w:val="00A57811"/>
    <w:rsid w:val="00A7354E"/>
    <w:rsid w:val="00AA22A5"/>
    <w:rsid w:val="00AB6787"/>
    <w:rsid w:val="00AC05ED"/>
    <w:rsid w:val="00AC4ADC"/>
    <w:rsid w:val="00AC773A"/>
    <w:rsid w:val="00AD55C0"/>
    <w:rsid w:val="00AD7E39"/>
    <w:rsid w:val="00AE41D2"/>
    <w:rsid w:val="00AF4B6C"/>
    <w:rsid w:val="00B03D4C"/>
    <w:rsid w:val="00B05F90"/>
    <w:rsid w:val="00B152FA"/>
    <w:rsid w:val="00B2271A"/>
    <w:rsid w:val="00B43693"/>
    <w:rsid w:val="00B53CF3"/>
    <w:rsid w:val="00B54792"/>
    <w:rsid w:val="00B65865"/>
    <w:rsid w:val="00BC08E6"/>
    <w:rsid w:val="00C12078"/>
    <w:rsid w:val="00C177AB"/>
    <w:rsid w:val="00C26AED"/>
    <w:rsid w:val="00C35177"/>
    <w:rsid w:val="00C42EDC"/>
    <w:rsid w:val="00C60BF7"/>
    <w:rsid w:val="00C66544"/>
    <w:rsid w:val="00C66BF3"/>
    <w:rsid w:val="00C80539"/>
    <w:rsid w:val="00C909FB"/>
    <w:rsid w:val="00C932C5"/>
    <w:rsid w:val="00C969A9"/>
    <w:rsid w:val="00CA6501"/>
    <w:rsid w:val="00CB4BC1"/>
    <w:rsid w:val="00CC118D"/>
    <w:rsid w:val="00CC390B"/>
    <w:rsid w:val="00CC5DD2"/>
    <w:rsid w:val="00CD1A40"/>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496E"/>
    <w:rsid w:val="00D8757C"/>
    <w:rsid w:val="00DC6227"/>
    <w:rsid w:val="00DF02A7"/>
    <w:rsid w:val="00E04B6B"/>
    <w:rsid w:val="00E17808"/>
    <w:rsid w:val="00E23C0A"/>
    <w:rsid w:val="00E26496"/>
    <w:rsid w:val="00E27999"/>
    <w:rsid w:val="00E34488"/>
    <w:rsid w:val="00E42B75"/>
    <w:rsid w:val="00E4799E"/>
    <w:rsid w:val="00E51E24"/>
    <w:rsid w:val="00E8713A"/>
    <w:rsid w:val="00EA0467"/>
    <w:rsid w:val="00EA0609"/>
    <w:rsid w:val="00EA2646"/>
    <w:rsid w:val="00EA6C7C"/>
    <w:rsid w:val="00EC1F52"/>
    <w:rsid w:val="00EC56E1"/>
    <w:rsid w:val="00ED1D55"/>
    <w:rsid w:val="00EF7595"/>
    <w:rsid w:val="00F15DF2"/>
    <w:rsid w:val="00F235BD"/>
    <w:rsid w:val="00F33CD5"/>
    <w:rsid w:val="00F36595"/>
    <w:rsid w:val="00F47AC0"/>
    <w:rsid w:val="00F51255"/>
    <w:rsid w:val="00F5174B"/>
    <w:rsid w:val="00F65592"/>
    <w:rsid w:val="00F747E1"/>
    <w:rsid w:val="00F87B91"/>
    <w:rsid w:val="00F90C25"/>
    <w:rsid w:val="00F91380"/>
    <w:rsid w:val="00F93AB7"/>
    <w:rsid w:val="00F96B0B"/>
    <w:rsid w:val="00FA24DB"/>
    <w:rsid w:val="00FB3733"/>
    <w:rsid w:val="00FB3AEC"/>
    <w:rsid w:val="00FB4D99"/>
    <w:rsid w:val="00FB780D"/>
    <w:rsid w:val="00FD045F"/>
    <w:rsid w:val="00FD1C91"/>
    <w:rsid w:val="00FD2EDE"/>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uiPriority w:val="9"/>
    <w:semiHidden/>
    <w:unhideWhenUsed/>
    <w:qFormat/>
    <w:rsid w:val="00EA264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autoRedefine/>
    <w:qFormat/>
    <w:rsid w:val="00407DB5"/>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407DB5"/>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semiHidden/>
    <w:rsid w:val="00EA2646"/>
    <w:rPr>
      <w:rFonts w:asciiTheme="majorHAnsi" w:eastAsiaTheme="majorEastAsia" w:hAnsiTheme="majorHAnsi" w:cstheme="majorBidi"/>
      <w:snapToGrid w:val="0"/>
      <w:color w:val="243F60" w:themeColor="accent1" w:themeShade="7F"/>
      <w:sz w:val="24"/>
      <w:szCs w:val="24"/>
      <w:lang w:val="en-US"/>
    </w:rPr>
  </w:style>
  <w:style w:type="character" w:customStyle="1" w:styleId="UnresolvedMention1">
    <w:name w:val="Unresolved Mention1"/>
    <w:basedOn w:val="DefaultParagraphFont"/>
    <w:uiPriority w:val="99"/>
    <w:semiHidden/>
    <w:unhideWhenUsed/>
    <w:rsid w:val="00EA2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rc.tdr@gvc.weworld.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ec.europa.eu/budget/graphs/inforeur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world.it/en/calls-and-ten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leel-madan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prc.tdr@gvc.weworld.it"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21E9-A374-42FF-B44B-28F8A339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Georges</cp:lastModifiedBy>
  <cp:revision>9</cp:revision>
  <dcterms:created xsi:type="dcterms:W3CDTF">2022-02-13T07:28:00Z</dcterms:created>
  <dcterms:modified xsi:type="dcterms:W3CDTF">2022-03-09T15:07:00Z</dcterms:modified>
</cp:coreProperties>
</file>